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sz w:val="2"/>
          <w:szCs w:val="22"/>
          <w:lang w:val="en-US"/>
        </w:rPr>
        <w:id w:val="1025911427"/>
        <w:docPartObj>
          <w:docPartGallery w:val="Cover Pages"/>
          <w:docPartUnique/>
        </w:docPartObj>
      </w:sdtPr>
      <w:sdtEndPr>
        <w:rPr>
          <w:sz w:val="22"/>
        </w:rPr>
      </w:sdtEndPr>
      <w:sdtContent>
        <w:p w:rsidR="005C2692" w:rsidRDefault="00056B05">
          <w:pPr>
            <w:pStyle w:val="ac"/>
            <w:rPr>
              <w:sz w:val="2"/>
            </w:rPr>
          </w:pPr>
          <w:r>
            <w:rPr>
              <w:rFonts w:asciiTheme="minorHAnsi" w:eastAsiaTheme="minorHAnsi" w:hAnsiTheme="minorHAnsi" w:cstheme="minorBidi"/>
              <w:sz w:val="2"/>
              <w:szCs w:val="22"/>
              <w:lang w:val="en-US"/>
            </w:rPr>
            <w:tab/>
          </w:r>
        </w:p>
        <w:p w:rsidR="005C2692" w:rsidRDefault="002762D8">
          <w:r>
            <w:rPr>
              <w:noProof/>
              <w:lang w:val="en-GB" w:eastAsia="en-GB"/>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margin">
                      <wp:align>top</wp:align>
                    </wp:positionV>
                    <wp:extent cx="5946140" cy="220599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20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b/>
                                    <w:caps/>
                                    <w:color w:val="8496B0" w:themeColor="text2" w:themeTint="99"/>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593F2E" w:rsidRPr="00EC6F47" w:rsidRDefault="00593F2E" w:rsidP="00C3772B">
                                    <w:pPr>
                                      <w:pStyle w:val="ac"/>
                                      <w:jc w:val="center"/>
                                      <w:rPr>
                                        <w:rFonts w:eastAsiaTheme="majorEastAsia"/>
                                        <w:b/>
                                        <w:caps/>
                                        <w:color w:val="8496B0" w:themeColor="text2" w:themeTint="99"/>
                                        <w:sz w:val="56"/>
                                        <w:szCs w:val="56"/>
                                        <w:lang w:val="ru-RU"/>
                                      </w:rPr>
                                    </w:pPr>
                                    <w:r w:rsidRPr="00EC6F47">
                                      <w:rPr>
                                        <w:rFonts w:eastAsiaTheme="majorEastAsia"/>
                                        <w:b/>
                                        <w:caps/>
                                        <w:color w:val="8496B0" w:themeColor="text2" w:themeTint="99"/>
                                        <w:sz w:val="56"/>
                                        <w:szCs w:val="56"/>
                                        <w:lang w:val="bg-BG"/>
                                      </w:rPr>
                                      <w:t>стратегия ЗА водено от общностите местно развитие, 2014 - 2020</w:t>
                                    </w:r>
                                  </w:p>
                                </w:sdtContent>
                              </w:sdt>
                              <w:p w:rsidR="00593F2E" w:rsidRPr="005C2692" w:rsidRDefault="00593F2E" w:rsidP="00EC6F47">
                                <w:pPr>
                                  <w:pStyle w:val="ac"/>
                                  <w:spacing w:before="120"/>
                                  <w:jc w:val="center"/>
                                  <w:rPr>
                                    <w:color w:val="5B9BD5" w:themeColor="accent1"/>
                                    <w:sz w:val="36"/>
                                    <w:szCs w:val="36"/>
                                    <w:lang w:val="ru-RU"/>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bg-BG"/>
                                      </w:rPr>
                                      <w:t>НА МЕСТНА ИНИЦИАТИВНА ГРУПА ЯБЛАНИЦА-ПРАВЕЦ</w:t>
                                    </w:r>
                                  </w:sdtContent>
                                </w:sdt>
                              </w:p>
                              <w:p w:rsidR="00593F2E" w:rsidRPr="005C2692" w:rsidRDefault="00593F2E">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0;margin-top:0;width:468.2pt;height:173.7pt;z-index:251667456;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" filled="f" stroked="f" strokeweight=".5pt">
                    <v:path arrowok="t"/>
                    <v:textbox style="mso-fit-shape-to-text:t">
                      <w:txbxContent>
                        <w:sdt>
                          <w:sdtPr>
                            <w:rPr>
                              <w:rFonts w:eastAsiaTheme="majorEastAsia"/>
                              <w:b/>
                              <w:caps/>
                              <w:color w:val="8496B0" w:themeColor="text2" w:themeTint="99"/>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593F2E" w:rsidRPr="00EC6F47" w:rsidRDefault="00593F2E" w:rsidP="00C3772B">
                              <w:pPr>
                                <w:pStyle w:val="ac"/>
                                <w:jc w:val="center"/>
                                <w:rPr>
                                  <w:rFonts w:eastAsiaTheme="majorEastAsia"/>
                                  <w:b/>
                                  <w:caps/>
                                  <w:color w:val="8496B0" w:themeColor="text2" w:themeTint="99"/>
                                  <w:sz w:val="56"/>
                                  <w:szCs w:val="56"/>
                                  <w:lang w:val="ru-RU"/>
                                </w:rPr>
                              </w:pPr>
                              <w:r w:rsidRPr="00EC6F47">
                                <w:rPr>
                                  <w:rFonts w:eastAsiaTheme="majorEastAsia"/>
                                  <w:b/>
                                  <w:caps/>
                                  <w:color w:val="8496B0" w:themeColor="text2" w:themeTint="99"/>
                                  <w:sz w:val="56"/>
                                  <w:szCs w:val="56"/>
                                  <w:lang w:val="bg-BG"/>
                                </w:rPr>
                                <w:t>стратегия ЗА водено от общностите местно развитие, 2014 - 2020</w:t>
                              </w:r>
                            </w:p>
                          </w:sdtContent>
                        </w:sdt>
                        <w:p w:rsidR="00593F2E" w:rsidRPr="005C2692" w:rsidRDefault="00593F2E" w:rsidP="00EC6F47">
                          <w:pPr>
                            <w:pStyle w:val="ac"/>
                            <w:spacing w:before="120"/>
                            <w:jc w:val="center"/>
                            <w:rPr>
                              <w:color w:val="5B9BD5" w:themeColor="accent1"/>
                              <w:sz w:val="36"/>
                              <w:szCs w:val="36"/>
                              <w:lang w:val="ru-RU"/>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bg-BG"/>
                                </w:rPr>
                                <w:t>НА МЕСТНА ИНИЦИАТИВНА ГРУПА ЯБЛАНИЦА-ПРАВЕЦ</w:t>
                              </w:r>
                            </w:sdtContent>
                          </w:sdt>
                        </w:p>
                        <w:p w:rsidR="00593F2E" w:rsidRPr="005C2692" w:rsidRDefault="00593F2E">
                          <w:pPr>
                            <w:rPr>
                              <w:lang w:val="ru-RU"/>
                            </w:rPr>
                          </w:pPr>
                        </w:p>
                      </w:txbxContent>
                    </v:textbox>
                    <w10:wrap anchorx="page" anchory="margin"/>
                  </v:shape>
                </w:pict>
              </mc:Fallback>
            </mc:AlternateContent>
          </w:r>
          <w:r>
            <w:rPr>
              <w:noProof/>
              <w:color w:val="5B9BD5" w:themeColor="accent1"/>
              <w:sz w:val="36"/>
              <w:szCs w:val="36"/>
              <w:lang w:val="en-GB" w:eastAsia="en-GB"/>
            </w:rPr>
            <mc:AlternateContent>
              <mc:Choice Requires="wpg">
                <w:drawing>
                  <wp:anchor distT="0" distB="0" distL="114300" distR="114300" simplePos="0" relativeHeight="251666432" behindDoc="1" locked="0" layoutInCell="1" allowOverlap="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85765" cy="5692775"/>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5765" cy="5692775"/>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2" o:spid="_x0000_s1026" style="position:absolute;margin-left:0;margin-top:0;width:431.95pt;height:448.2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margin">
                      <wp:align>bottom</wp:align>
                    </wp:positionV>
                    <wp:extent cx="5946140" cy="26289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3F2E" w:rsidRDefault="00593F2E" w:rsidP="00EC6F47">
                                <w:pPr>
                                  <w:pStyle w:val="ac"/>
                                  <w:jc w:val="center"/>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bg-BG"/>
                                      </w:rPr>
                                      <w:t>юли, 2017</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o:spid="_x0000_s1027" type="#_x0000_t202" style="position:absolute;margin-left:0;margin-top:0;width:468.2pt;height:20.7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" filled="f" stroked="f" strokeweight=".5pt">
                    <v:path arrowok="t"/>
                    <v:textbox style="mso-fit-shape-to-text:t" inset="0,0,0,0">
                      <w:txbxContent>
                        <w:p w:rsidR="00593F2E" w:rsidRDefault="00593F2E" w:rsidP="00EC6F47">
                          <w:pPr>
                            <w:pStyle w:val="ac"/>
                            <w:jc w:val="center"/>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bg-BG"/>
                                </w:rPr>
                                <w:t>юли, 2017</w:t>
                              </w:r>
                            </w:sdtContent>
                          </w:sdt>
                        </w:p>
                      </w:txbxContent>
                    </v:textbox>
                    <w10:wrap anchorx="page" anchory="margin"/>
                  </v:shape>
                </w:pict>
              </mc:Fallback>
            </mc:AlternateContent>
          </w:r>
        </w:p>
        <w:p w:rsidR="005C2692" w:rsidRDefault="005C2692">
          <w:r>
            <w:br w:type="page"/>
          </w:r>
        </w:p>
      </w:sdtContent>
    </w:sdt>
    <w:p w:rsidR="00264F9B" w:rsidRPr="00264F9B" w:rsidRDefault="00264F9B" w:rsidP="00264F9B">
      <w:pPr>
        <w:pStyle w:val="af3"/>
        <w:jc w:val="center"/>
        <w:rPr>
          <w:rFonts w:ascii="Times New Roman" w:eastAsiaTheme="minorHAnsi" w:hAnsi="Times New Roman" w:cs="Times New Roman"/>
          <w:b/>
          <w:color w:val="auto"/>
          <w:sz w:val="24"/>
          <w:szCs w:val="24"/>
          <w:lang w:val="bg-BG"/>
        </w:rPr>
      </w:pPr>
      <w:r w:rsidRPr="00264F9B">
        <w:rPr>
          <w:rFonts w:ascii="Times New Roman" w:eastAsiaTheme="minorHAnsi" w:hAnsi="Times New Roman" w:cs="Times New Roman"/>
          <w:b/>
          <w:color w:val="auto"/>
          <w:sz w:val="24"/>
          <w:szCs w:val="24"/>
          <w:lang w:val="bg-BG"/>
        </w:rPr>
        <w:lastRenderedPageBreak/>
        <w:t>СЪДЪРЖАНИЕ</w:t>
      </w:r>
    </w:p>
    <w:sdt>
      <w:sdtPr>
        <w:rPr>
          <w:rFonts w:asciiTheme="minorHAnsi" w:eastAsiaTheme="minorHAnsi" w:hAnsiTheme="minorHAnsi" w:cstheme="minorBidi"/>
          <w:color w:val="auto"/>
          <w:sz w:val="22"/>
          <w:szCs w:val="22"/>
        </w:rPr>
        <w:id w:val="-1207256935"/>
        <w:docPartObj>
          <w:docPartGallery w:val="Table of Contents"/>
          <w:docPartUnique/>
        </w:docPartObj>
      </w:sdtPr>
      <w:sdtEndPr>
        <w:rPr>
          <w:b/>
          <w:bCs/>
          <w:noProof/>
        </w:rPr>
      </w:sdtEndPr>
      <w:sdtContent>
        <w:p w:rsidR="00A27FBE" w:rsidRDefault="00A27FBE" w:rsidP="00264F9B">
          <w:pPr>
            <w:pStyle w:val="af3"/>
          </w:pPr>
        </w:p>
        <w:p w:rsidR="0079780C" w:rsidRPr="0079780C" w:rsidRDefault="00C137FB">
          <w:pPr>
            <w:pStyle w:val="11"/>
            <w:tabs>
              <w:tab w:val="right" w:leader="dot" w:pos="9350"/>
            </w:tabs>
            <w:rPr>
              <w:rFonts w:ascii="Times New Roman" w:eastAsiaTheme="minorEastAsia" w:hAnsi="Times New Roman" w:cs="Times New Roman"/>
              <w:noProof/>
              <w:sz w:val="24"/>
              <w:szCs w:val="24"/>
              <w:lang w:val="bg-BG" w:eastAsia="bg-BG"/>
            </w:rPr>
          </w:pPr>
          <w:r w:rsidRPr="00FB1CFC">
            <w:rPr>
              <w:rFonts w:ascii="Times New Roman" w:hAnsi="Times New Roman" w:cs="Times New Roman"/>
              <w:sz w:val="24"/>
              <w:szCs w:val="24"/>
            </w:rPr>
            <w:fldChar w:fldCharType="begin"/>
          </w:r>
          <w:r w:rsidR="00A27FBE" w:rsidRPr="00FB1CFC">
            <w:rPr>
              <w:rFonts w:ascii="Times New Roman" w:hAnsi="Times New Roman" w:cs="Times New Roman"/>
              <w:sz w:val="24"/>
              <w:szCs w:val="24"/>
            </w:rPr>
            <w:instrText xml:space="preserve"> TOC \o "1-3" \h \z \u </w:instrText>
          </w:r>
          <w:r w:rsidRPr="00FB1CFC">
            <w:rPr>
              <w:rFonts w:ascii="Times New Roman" w:hAnsi="Times New Roman" w:cs="Times New Roman"/>
              <w:sz w:val="24"/>
              <w:szCs w:val="24"/>
            </w:rPr>
            <w:fldChar w:fldCharType="separate"/>
          </w:r>
          <w:hyperlink w:anchor="_Toc451943695" w:history="1">
            <w:r w:rsidR="0079780C" w:rsidRPr="0079780C">
              <w:rPr>
                <w:rStyle w:val="af4"/>
                <w:rFonts w:ascii="Times New Roman" w:eastAsia="Times New Roman" w:hAnsi="Times New Roman" w:cs="Times New Roman"/>
                <w:noProof/>
                <w:sz w:val="24"/>
                <w:szCs w:val="24"/>
                <w:highlight w:val="white"/>
                <w:shd w:val="clear" w:color="auto" w:fill="FEFEFE"/>
              </w:rPr>
              <w:t>1. Описание на МИГ Ябланица-Правец:</w:t>
            </w:r>
            <w:r w:rsidR="0079780C" w:rsidRPr="0079780C">
              <w:rPr>
                <w:rFonts w:ascii="Times New Roman" w:hAnsi="Times New Roman" w:cs="Times New Roman"/>
                <w:noProof/>
                <w:webHidden/>
                <w:sz w:val="24"/>
                <w:szCs w:val="24"/>
              </w:rPr>
              <w:tab/>
            </w:r>
            <w:r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_Toc451943695 \h </w:instrText>
            </w:r>
            <w:r w:rsidRPr="0079780C">
              <w:rPr>
                <w:rFonts w:ascii="Times New Roman" w:hAnsi="Times New Roman" w:cs="Times New Roman"/>
                <w:noProof/>
                <w:webHidden/>
                <w:sz w:val="24"/>
                <w:szCs w:val="24"/>
              </w:rPr>
            </w:r>
            <w:r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696" w:history="1">
            <w:r w:rsidR="0079780C" w:rsidRPr="0079780C">
              <w:rPr>
                <w:rStyle w:val="af4"/>
                <w:rFonts w:ascii="Times New Roman" w:hAnsi="Times New Roman" w:cs="Times New Roman"/>
                <w:noProof/>
                <w:sz w:val="24"/>
                <w:szCs w:val="24"/>
                <w:highlight w:val="white"/>
                <w:shd w:val="clear" w:color="auto" w:fill="FEFEFE"/>
              </w:rPr>
              <w:t>1.1. Данни за общини и населени места, които попадат в територията на МИГ Ябланица-Правец:</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697" w:history="1">
            <w:r w:rsidR="0079780C" w:rsidRPr="0079780C">
              <w:rPr>
                <w:rStyle w:val="af4"/>
                <w:rFonts w:ascii="Times New Roman" w:hAnsi="Times New Roman" w:cs="Times New Roman"/>
                <w:noProof/>
                <w:sz w:val="24"/>
                <w:szCs w:val="24"/>
                <w:highlight w:val="white"/>
                <w:shd w:val="clear" w:color="auto" w:fill="FEFEFE"/>
              </w:rPr>
              <w:t>1.2. Карта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698" w:history="1">
            <w:r w:rsidR="0079780C" w:rsidRPr="0079780C">
              <w:rPr>
                <w:rStyle w:val="af4"/>
                <w:rFonts w:ascii="Times New Roman" w:eastAsia="Times New Roman" w:hAnsi="Times New Roman" w:cs="Times New Roman"/>
                <w:noProof/>
                <w:sz w:val="24"/>
                <w:szCs w:val="24"/>
                <w:highlight w:val="white"/>
                <w:shd w:val="clear" w:color="auto" w:fill="FEFEFE"/>
              </w:rPr>
              <w:t>2. Описание на процеса на участие на общността в разработване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699" w:history="1">
            <w:r w:rsidR="0079780C" w:rsidRPr="0079780C">
              <w:rPr>
                <w:rStyle w:val="af4"/>
                <w:rFonts w:ascii="Times New Roman" w:hAnsi="Times New Roman" w:cs="Times New Roman"/>
                <w:noProof/>
                <w:sz w:val="24"/>
                <w:szCs w:val="24"/>
                <w:highlight w:val="white"/>
                <w:shd w:val="clear" w:color="auto" w:fill="FEFEFE"/>
              </w:rPr>
              <w:t>2.1. Описание на процеса - проведени срещи, семинари, конференции, обучения и обществени обсъждания):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0" w:history="1">
            <w:r w:rsidR="0079780C" w:rsidRPr="0079780C">
              <w:rPr>
                <w:rStyle w:val="af4"/>
                <w:rFonts w:ascii="Times New Roman" w:hAnsi="Times New Roman" w:cs="Times New Roman"/>
                <w:noProof/>
                <w:sz w:val="24"/>
                <w:szCs w:val="24"/>
                <w:highlight w:val="white"/>
                <w:shd w:val="clear" w:color="auto" w:fill="FEFEFE"/>
              </w:rPr>
              <w:t>2.2. Групи/сектори заинтересовани лица, участвали в разработване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01" w:history="1">
            <w:r w:rsidR="0079780C" w:rsidRPr="0079780C">
              <w:rPr>
                <w:rStyle w:val="af4"/>
                <w:rFonts w:ascii="Times New Roman" w:eastAsia="Times New Roman" w:hAnsi="Times New Roman" w:cs="Times New Roman"/>
                <w:noProof/>
                <w:sz w:val="24"/>
                <w:szCs w:val="24"/>
                <w:highlight w:val="white"/>
                <w:shd w:val="clear" w:color="auto" w:fill="FEFEFE"/>
              </w:rPr>
              <w:t>3. Описание на ситуацията в района към момента на кандидатстване: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2" w:history="1">
            <w:r w:rsidR="0079780C" w:rsidRPr="0079780C">
              <w:rPr>
                <w:rStyle w:val="af4"/>
                <w:rFonts w:ascii="Times New Roman" w:hAnsi="Times New Roman" w:cs="Times New Roman"/>
                <w:noProof/>
                <w:sz w:val="24"/>
                <w:szCs w:val="24"/>
                <w:highlight w:val="white"/>
                <w:shd w:val="clear" w:color="auto" w:fill="FEFEFE"/>
              </w:rPr>
              <w:t>3.1. Анализ на нуждите и потенциала за развитие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3" w:history="1">
            <w:r w:rsidR="0079780C" w:rsidRPr="0079780C">
              <w:rPr>
                <w:rStyle w:val="af4"/>
                <w:rFonts w:ascii="Times New Roman" w:hAnsi="Times New Roman" w:cs="Times New Roman"/>
                <w:noProof/>
                <w:sz w:val="24"/>
                <w:szCs w:val="24"/>
                <w:highlight w:val="white"/>
                <w:shd w:val="clear" w:color="auto" w:fill="FEFEFE"/>
              </w:rPr>
              <w:t>3.2. Идентифицирани групи от заинтересовани лица на територията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8</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4" w:history="1">
            <w:r w:rsidR="0079780C" w:rsidRPr="0079780C">
              <w:rPr>
                <w:rStyle w:val="af4"/>
                <w:rFonts w:ascii="Times New Roman" w:hAnsi="Times New Roman" w:cs="Times New Roman"/>
                <w:noProof/>
                <w:sz w:val="24"/>
                <w:szCs w:val="24"/>
                <w:highlight w:val="white"/>
                <w:shd w:val="clear" w:color="auto" w:fill="FEFEFE"/>
              </w:rPr>
              <w:t>3.3. Анализ на силните и слабите страни, възможностите и заплахите: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9</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5" w:history="1">
            <w:r w:rsidR="0079780C" w:rsidRPr="0079780C">
              <w:rPr>
                <w:rStyle w:val="af4"/>
                <w:rFonts w:ascii="Times New Roman" w:hAnsi="Times New Roman" w:cs="Times New Roman"/>
                <w:noProof/>
                <w:sz w:val="24"/>
                <w:szCs w:val="24"/>
                <w:highlight w:val="white"/>
                <w:shd w:val="clear" w:color="auto" w:fill="FEFEFE"/>
              </w:rPr>
              <w:t>3.4. Потребности на уязвимите и малцинствени групи, при наличие на такива: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14</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06" w:history="1">
            <w:r w:rsidR="0079780C" w:rsidRPr="0079780C">
              <w:rPr>
                <w:rStyle w:val="af4"/>
                <w:rFonts w:ascii="Times New Roman" w:eastAsia="Times New Roman" w:hAnsi="Times New Roman" w:cs="Times New Roman"/>
                <w:noProof/>
                <w:sz w:val="24"/>
                <w:szCs w:val="24"/>
                <w:highlight w:val="white"/>
                <w:shd w:val="clear" w:color="auto" w:fill="FEFEFE"/>
              </w:rPr>
              <w:t>4. Цели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17</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7" w:history="1">
            <w:r w:rsidR="0079780C" w:rsidRPr="0079780C">
              <w:rPr>
                <w:rStyle w:val="af4"/>
                <w:rFonts w:ascii="Times New Roman" w:hAnsi="Times New Roman" w:cs="Times New Roman"/>
                <w:noProof/>
                <w:sz w:val="24"/>
                <w:szCs w:val="24"/>
                <w:highlight w:val="white"/>
                <w:shd w:val="clear" w:color="auto" w:fill="FEFEFE"/>
              </w:rPr>
              <w:t>4.1. Цели на стратегията и приоритети за развитие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17</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8" w:history="1">
            <w:r w:rsidR="0079780C" w:rsidRPr="0079780C">
              <w:rPr>
                <w:rStyle w:val="af4"/>
                <w:rFonts w:ascii="Times New Roman" w:hAnsi="Times New Roman" w:cs="Times New Roman"/>
                <w:noProof/>
                <w:sz w:val="24"/>
                <w:szCs w:val="24"/>
                <w:highlight w:val="white"/>
                <w:shd w:val="clear" w:color="auto" w:fill="FEFEFE"/>
              </w:rPr>
              <w:t>4.2. Специфични цели: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18</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09" w:history="1">
            <w:r w:rsidR="0079780C" w:rsidRPr="0079780C">
              <w:rPr>
                <w:rStyle w:val="af4"/>
                <w:rFonts w:ascii="Times New Roman" w:hAnsi="Times New Roman" w:cs="Times New Roman"/>
                <w:noProof/>
                <w:sz w:val="24"/>
                <w:szCs w:val="24"/>
                <w:highlight w:val="white"/>
                <w:shd w:val="clear" w:color="auto" w:fill="FEFEFE"/>
              </w:rPr>
              <w:t>4.3. Връзка между стратегията за ВОМР с характеристиките на конкретната територия, разработени въз основа на местните потребности и потенциал, в съответствие с политиките на национално, регионално и местно ниво, включително и с политиките по десегрегация и деинституционализация: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19</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10" w:history="1">
            <w:r w:rsidR="0079780C" w:rsidRPr="0079780C">
              <w:rPr>
                <w:rStyle w:val="af4"/>
                <w:rFonts w:ascii="Times New Roman" w:hAnsi="Times New Roman" w:cs="Times New Roman"/>
                <w:noProof/>
                <w:sz w:val="24"/>
                <w:szCs w:val="24"/>
                <w:highlight w:val="white"/>
                <w:shd w:val="clear" w:color="auto" w:fill="FEFEFE"/>
              </w:rPr>
              <w:t>4.4. Описание на иновативните характеристики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20</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11" w:history="1">
            <w:r w:rsidR="0079780C" w:rsidRPr="0079780C">
              <w:rPr>
                <w:rStyle w:val="af4"/>
                <w:rFonts w:ascii="Times New Roman" w:hAnsi="Times New Roman" w:cs="Times New Roman"/>
                <w:noProof/>
                <w:sz w:val="24"/>
                <w:szCs w:val="24"/>
                <w:highlight w:val="white"/>
                <w:shd w:val="clear" w:color="auto" w:fill="FEFEFE"/>
              </w:rPr>
              <w:t>4.5. Йерархията на целите - включително цели за крайните продукти или резултатите: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21</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12" w:history="1">
            <w:r w:rsidR="0079780C" w:rsidRPr="0079780C">
              <w:rPr>
                <w:rStyle w:val="af4"/>
                <w:rFonts w:ascii="Times New Roman" w:eastAsia="Times New Roman" w:hAnsi="Times New Roman" w:cs="Times New Roman"/>
                <w:noProof/>
                <w:sz w:val="24"/>
                <w:szCs w:val="24"/>
                <w:highlight w:val="white"/>
                <w:shd w:val="clear" w:color="auto" w:fill="FEFEFE"/>
              </w:rPr>
              <w:t>5. Описание на мерките: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23</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13" w:history="1">
            <w:r w:rsidR="0079780C" w:rsidRPr="0079780C">
              <w:rPr>
                <w:rStyle w:val="af4"/>
                <w:rFonts w:ascii="Times New Roman" w:eastAsia="Times New Roman" w:hAnsi="Times New Roman" w:cs="Times New Roman"/>
                <w:noProof/>
                <w:sz w:val="24"/>
                <w:szCs w:val="24"/>
                <w:highlight w:val="white"/>
                <w:shd w:val="clear" w:color="auto" w:fill="FEFEFE"/>
              </w:rPr>
              <w:t>6. Финансов план:</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46</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14" w:history="1">
            <w:r w:rsidR="0079780C" w:rsidRPr="0079780C">
              <w:rPr>
                <w:rStyle w:val="af4"/>
                <w:rFonts w:ascii="Times New Roman" w:hAnsi="Times New Roman" w:cs="Times New Roman"/>
                <w:noProof/>
                <w:sz w:val="24"/>
                <w:szCs w:val="24"/>
                <w:highlight w:val="white"/>
                <w:shd w:val="clear" w:color="auto" w:fill="FEFEFE"/>
              </w:rPr>
              <w:t>6.1. Индикативно разпределение на средствата по програми/фондове 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46</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15" w:history="1">
            <w:r w:rsidR="0079780C" w:rsidRPr="0079780C">
              <w:rPr>
                <w:rStyle w:val="af4"/>
                <w:rFonts w:ascii="Times New Roman" w:hAnsi="Times New Roman" w:cs="Times New Roman"/>
                <w:noProof/>
                <w:sz w:val="24"/>
                <w:szCs w:val="24"/>
                <w:highlight w:val="white"/>
                <w:shd w:val="clear" w:color="auto" w:fill="FEFEFE"/>
              </w:rPr>
              <w:t>6.2. Финансова обосновка на бюджета и разпределението на средствата по програми 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47</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16" w:history="1">
            <w:r w:rsidR="0079780C" w:rsidRPr="0079780C">
              <w:rPr>
                <w:rStyle w:val="af4"/>
                <w:rFonts w:ascii="Times New Roman" w:eastAsia="Times New Roman" w:hAnsi="Times New Roman" w:cs="Times New Roman"/>
                <w:noProof/>
                <w:sz w:val="24"/>
                <w:szCs w:val="24"/>
                <w:highlight w:val="white"/>
                <w:shd w:val="clear" w:color="auto" w:fill="FEFEFE"/>
              </w:rPr>
              <w:t>7.   План за действие, показващ как целите са превърнати в действия: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49</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17" w:history="1">
            <w:r w:rsidR="0079780C" w:rsidRPr="0079780C">
              <w:rPr>
                <w:rStyle w:val="af4"/>
                <w:rFonts w:ascii="Times New Roman" w:eastAsia="Times New Roman" w:hAnsi="Times New Roman" w:cs="Times New Roman"/>
                <w:noProof/>
                <w:sz w:val="24"/>
                <w:szCs w:val="24"/>
                <w:highlight w:val="white"/>
                <w:shd w:val="clear" w:color="auto" w:fill="FEFEFE"/>
              </w:rPr>
              <w:t>8.   Описание на уредбата за управлението и мониторинга на стратегията, която показва капацитета на инициативна група да изпълни стратегията, и описание на специфичната уредба относно оценката: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51</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18" w:history="1">
            <w:r w:rsidR="0079780C" w:rsidRPr="0079780C">
              <w:rPr>
                <w:rStyle w:val="af4"/>
                <w:rFonts w:ascii="Times New Roman" w:hAnsi="Times New Roman" w:cs="Times New Roman"/>
                <w:noProof/>
                <w:sz w:val="24"/>
                <w:szCs w:val="24"/>
                <w:highlight w:val="white"/>
                <w:shd w:val="clear" w:color="auto" w:fill="FEFEFE"/>
              </w:rPr>
              <w:t>8.1. Организационна структура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51</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19" w:history="1">
            <w:r w:rsidR="0079780C" w:rsidRPr="0079780C">
              <w:rPr>
                <w:rStyle w:val="af4"/>
                <w:rFonts w:ascii="Times New Roman" w:hAnsi="Times New Roman" w:cs="Times New Roman"/>
                <w:noProof/>
                <w:sz w:val="24"/>
                <w:szCs w:val="24"/>
                <w:highlight w:val="white"/>
                <w:shd w:val="clear" w:color="auto" w:fill="FEFEFE"/>
              </w:rPr>
              <w:t>8.2. Управление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52</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0" w:history="1">
            <w:r w:rsidR="0079780C" w:rsidRPr="0079780C">
              <w:rPr>
                <w:rStyle w:val="af4"/>
                <w:rFonts w:ascii="Times New Roman" w:hAnsi="Times New Roman" w:cs="Times New Roman"/>
                <w:noProof/>
                <w:sz w:val="24"/>
                <w:szCs w:val="24"/>
                <w:highlight w:val="white"/>
                <w:shd w:val="clear" w:color="auto" w:fill="FEFEFE"/>
              </w:rPr>
              <w:t>8.3. Капацитет на местната инициативна група да изпълни стратегията за ВОМР:</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56</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1" w:history="1">
            <w:r w:rsidR="0079780C" w:rsidRPr="0079780C">
              <w:rPr>
                <w:rStyle w:val="af4"/>
                <w:rFonts w:ascii="Times New Roman" w:hAnsi="Times New Roman" w:cs="Times New Roman"/>
                <w:noProof/>
                <w:sz w:val="24"/>
                <w:szCs w:val="24"/>
                <w:highlight w:val="white"/>
                <w:shd w:val="clear" w:color="auto" w:fill="FEFEFE"/>
              </w:rPr>
              <w:t>8.4. Описание на системата за мониторинг и оценка: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58</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22" w:history="1">
            <w:r w:rsidR="0079780C" w:rsidRPr="0079780C">
              <w:rPr>
                <w:rStyle w:val="af4"/>
                <w:rFonts w:ascii="Times New Roman" w:eastAsia="Times New Roman" w:hAnsi="Times New Roman" w:cs="Times New Roman"/>
                <w:noProof/>
                <w:sz w:val="24"/>
                <w:szCs w:val="24"/>
                <w:highlight w:val="white"/>
                <w:shd w:val="clear" w:color="auto" w:fill="FEFEFE"/>
              </w:rPr>
              <w:t>9. Индикатори за мониторинг и оценка: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61</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3" w:history="1">
            <w:r w:rsidR="0079780C" w:rsidRPr="0079780C">
              <w:rPr>
                <w:rStyle w:val="af4"/>
                <w:rFonts w:ascii="Times New Roman" w:hAnsi="Times New Roman" w:cs="Times New Roman"/>
                <w:noProof/>
                <w:sz w:val="24"/>
                <w:szCs w:val="24"/>
                <w:highlight w:val="white"/>
                <w:shd w:val="clear" w:color="auto" w:fill="FEFEFE"/>
              </w:rPr>
              <w:t>9.1. Индикатори за цялостното прилагане на стратегията за ВОМР, включително брой създадени работни места: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61</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4" w:history="1">
            <w:r w:rsidR="0079780C" w:rsidRPr="0079780C">
              <w:rPr>
                <w:rStyle w:val="af4"/>
                <w:rFonts w:ascii="Times New Roman" w:hAnsi="Times New Roman" w:cs="Times New Roman"/>
                <w:noProof/>
                <w:sz w:val="24"/>
                <w:szCs w:val="24"/>
                <w:highlight w:val="white"/>
                <w:shd w:val="clear" w:color="auto" w:fill="FEFEFE"/>
              </w:rPr>
              <w:t>9.2. Индикатори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62</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11"/>
            <w:tabs>
              <w:tab w:val="right" w:leader="dot" w:pos="9350"/>
            </w:tabs>
            <w:rPr>
              <w:rFonts w:ascii="Times New Roman" w:eastAsiaTheme="minorEastAsia" w:hAnsi="Times New Roman" w:cs="Times New Roman"/>
              <w:noProof/>
              <w:sz w:val="24"/>
              <w:szCs w:val="24"/>
              <w:lang w:val="bg-BG" w:eastAsia="bg-BG"/>
            </w:rPr>
          </w:pPr>
          <w:hyperlink w:anchor="_Toc451943725" w:history="1">
            <w:r w:rsidR="0079780C" w:rsidRPr="0079780C">
              <w:rPr>
                <w:rStyle w:val="af4"/>
                <w:rFonts w:ascii="Times New Roman" w:eastAsia="Times New Roman" w:hAnsi="Times New Roman" w:cs="Times New Roman"/>
                <w:noProof/>
                <w:sz w:val="24"/>
                <w:szCs w:val="24"/>
                <w:highlight w:val="white"/>
                <w:shd w:val="clear" w:color="auto" w:fill="FEFEFE"/>
              </w:rPr>
              <w:t>10. Съответствие с хоризонталните политики на ЕС:</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64</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6" w:history="1">
            <w:r w:rsidR="0079780C" w:rsidRPr="0079780C">
              <w:rPr>
                <w:rStyle w:val="af4"/>
                <w:rFonts w:ascii="Times New Roman" w:hAnsi="Times New Roman" w:cs="Times New Roman"/>
                <w:noProof/>
                <w:sz w:val="24"/>
                <w:szCs w:val="24"/>
                <w:highlight w:val="white"/>
                <w:shd w:val="clear" w:color="auto" w:fill="FEFEFE"/>
              </w:rPr>
              <w:t>10.1. Равенство между половете и липса на дискриминация: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64</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7" w:history="1">
            <w:r w:rsidR="0079780C" w:rsidRPr="0079780C">
              <w:rPr>
                <w:rStyle w:val="af4"/>
                <w:rFonts w:ascii="Times New Roman" w:hAnsi="Times New Roman" w:cs="Times New Roman"/>
                <w:noProof/>
                <w:sz w:val="24"/>
                <w:szCs w:val="24"/>
                <w:highlight w:val="white"/>
              </w:rPr>
              <w:t>10.2. Устойчиво развитие (защита на околната среда):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65</w:t>
            </w:r>
            <w:r w:rsidR="00C137FB" w:rsidRPr="0079780C">
              <w:rPr>
                <w:rFonts w:ascii="Times New Roman" w:hAnsi="Times New Roman" w:cs="Times New Roman"/>
                <w:noProof/>
                <w:webHidden/>
                <w:sz w:val="24"/>
                <w:szCs w:val="24"/>
              </w:rPr>
              <w:fldChar w:fldCharType="end"/>
            </w:r>
          </w:hyperlink>
        </w:p>
        <w:p w:rsidR="0079780C" w:rsidRPr="0079780C" w:rsidRDefault="00593F2E">
          <w:pPr>
            <w:pStyle w:val="21"/>
            <w:tabs>
              <w:tab w:val="right" w:leader="dot" w:pos="9350"/>
            </w:tabs>
            <w:rPr>
              <w:rFonts w:ascii="Times New Roman" w:eastAsiaTheme="minorEastAsia" w:hAnsi="Times New Roman" w:cs="Times New Roman"/>
              <w:noProof/>
              <w:sz w:val="24"/>
              <w:szCs w:val="24"/>
              <w:lang w:val="bg-BG" w:eastAsia="bg-BG"/>
            </w:rPr>
          </w:pPr>
          <w:hyperlink w:anchor="_Toc451943728" w:history="1">
            <w:r w:rsidR="0079780C" w:rsidRPr="0079780C">
              <w:rPr>
                <w:rStyle w:val="af4"/>
                <w:rFonts w:ascii="Times New Roman" w:hAnsi="Times New Roman" w:cs="Times New Roman"/>
                <w:noProof/>
                <w:sz w:val="24"/>
                <w:szCs w:val="24"/>
                <w:highlight w:val="white"/>
                <w:shd w:val="clear" w:color="auto" w:fill="FEFEFE"/>
              </w:rPr>
              <w:t>10.3. Насърчаване на заетостта и конкурентоспособността: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65</w:t>
            </w:r>
            <w:r w:rsidR="00C137FB" w:rsidRPr="0079780C">
              <w:rPr>
                <w:rFonts w:ascii="Times New Roman" w:hAnsi="Times New Roman" w:cs="Times New Roman"/>
                <w:noProof/>
                <w:webHidden/>
                <w:sz w:val="24"/>
                <w:szCs w:val="24"/>
              </w:rPr>
              <w:fldChar w:fldCharType="end"/>
            </w:r>
          </w:hyperlink>
        </w:p>
        <w:p w:rsidR="0079780C" w:rsidRDefault="00593F2E">
          <w:pPr>
            <w:pStyle w:val="21"/>
            <w:tabs>
              <w:tab w:val="right" w:leader="dot" w:pos="9350"/>
            </w:tabs>
            <w:rPr>
              <w:rFonts w:eastAsiaTheme="minorEastAsia"/>
              <w:noProof/>
              <w:lang w:val="bg-BG" w:eastAsia="bg-BG"/>
            </w:rPr>
          </w:pPr>
          <w:hyperlink w:anchor="_Toc451943729" w:history="1">
            <w:r w:rsidR="0079780C" w:rsidRPr="0079780C">
              <w:rPr>
                <w:rStyle w:val="af4"/>
                <w:rFonts w:ascii="Times New Roman" w:hAnsi="Times New Roman" w:cs="Times New Roman"/>
                <w:noProof/>
                <w:sz w:val="24"/>
                <w:szCs w:val="24"/>
                <w:highlight w:val="white"/>
                <w:shd w:val="clear" w:color="auto" w:fill="FEFEFE"/>
              </w:rPr>
              <w:t>10.4. Съответствие с програмите на Структурните фондове: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66</w:t>
            </w:r>
            <w:r w:rsidR="00C137FB" w:rsidRPr="0079780C">
              <w:rPr>
                <w:rFonts w:ascii="Times New Roman" w:hAnsi="Times New Roman" w:cs="Times New Roman"/>
                <w:noProof/>
                <w:webHidden/>
                <w:sz w:val="24"/>
                <w:szCs w:val="24"/>
              </w:rPr>
              <w:fldChar w:fldCharType="end"/>
            </w:r>
          </w:hyperlink>
        </w:p>
        <w:p w:rsidR="00A27FBE" w:rsidRDefault="00C137FB">
          <w:r w:rsidRPr="00FB1CFC">
            <w:rPr>
              <w:rFonts w:ascii="Times New Roman" w:hAnsi="Times New Roman" w:cs="Times New Roman"/>
              <w:b/>
              <w:bCs/>
              <w:noProof/>
              <w:sz w:val="24"/>
              <w:szCs w:val="24"/>
            </w:rPr>
            <w:fldChar w:fldCharType="end"/>
          </w:r>
        </w:p>
      </w:sdtContent>
    </w:sdt>
    <w:p w:rsidR="005C2692" w:rsidRDefault="005C2692"/>
    <w:p w:rsidR="0038250E" w:rsidRDefault="00A27FBE">
      <w:r>
        <w:br w:type="page"/>
      </w:r>
    </w:p>
    <w:tbl>
      <w:tblPr>
        <w:tblW w:w="9781" w:type="dxa"/>
        <w:tblInd w:w="57" w:type="dxa"/>
        <w:tblLayout w:type="fixed"/>
        <w:tblCellMar>
          <w:left w:w="57" w:type="dxa"/>
          <w:right w:w="57" w:type="dxa"/>
        </w:tblCellMar>
        <w:tblLook w:val="0000" w:firstRow="0" w:lastRow="0" w:firstColumn="0" w:lastColumn="0" w:noHBand="0" w:noVBand="0"/>
      </w:tblPr>
      <w:tblGrid>
        <w:gridCol w:w="745"/>
        <w:gridCol w:w="900"/>
        <w:gridCol w:w="1980"/>
        <w:gridCol w:w="2880"/>
        <w:gridCol w:w="21"/>
        <w:gridCol w:w="1363"/>
        <w:gridCol w:w="776"/>
        <w:gridCol w:w="1080"/>
        <w:gridCol w:w="36"/>
      </w:tblGrid>
      <w:tr w:rsidR="0038250E" w:rsidRPr="00100FCC" w:rsidTr="008D50F5">
        <w:trPr>
          <w:trHeight w:val="806"/>
        </w:trPr>
        <w:tc>
          <w:tcPr>
            <w:tcW w:w="9781" w:type="dxa"/>
            <w:gridSpan w:val="9"/>
            <w:tcBorders>
              <w:top w:val="single" w:sz="6" w:space="0" w:color="auto"/>
              <w:left w:val="single" w:sz="6" w:space="0" w:color="auto"/>
              <w:bottom w:val="single" w:sz="8" w:space="0" w:color="auto"/>
              <w:right w:val="single" w:sz="6" w:space="0" w:color="auto"/>
            </w:tcBorders>
            <w:tcMar>
              <w:top w:w="60" w:type="dxa"/>
              <w:bottom w:w="0" w:type="dxa"/>
            </w:tcMar>
            <w:vAlign w:val="center"/>
          </w:tcPr>
          <w:p w:rsidR="0038250E" w:rsidRPr="005F149B" w:rsidRDefault="0038250E" w:rsidP="005F149B">
            <w:pPr>
              <w:spacing w:before="100" w:beforeAutospacing="1" w:after="100" w:afterAutospacing="1" w:line="288" w:lineRule="atLeast"/>
              <w:jc w:val="center"/>
              <w:rPr>
                <w:rFonts w:eastAsia="Times New Roman"/>
                <w:sz w:val="24"/>
                <w:szCs w:val="24"/>
                <w:highlight w:val="white"/>
                <w:shd w:val="clear" w:color="auto" w:fill="FEFEFE"/>
                <w:lang w:val="ru-RU"/>
              </w:rPr>
            </w:pPr>
            <w:r w:rsidRPr="0038250E">
              <w:rPr>
                <w:rFonts w:eastAsia="Times New Roman"/>
                <w:b/>
                <w:bCs/>
                <w:sz w:val="24"/>
                <w:szCs w:val="24"/>
                <w:highlight w:val="white"/>
                <w:shd w:val="clear" w:color="auto" w:fill="FEFEFE"/>
                <w:lang w:val="ru-RU"/>
              </w:rPr>
              <w:lastRenderedPageBreak/>
              <w:t>СТРАТЕГИЯ ЗА ВОМР</w:t>
            </w:r>
          </w:p>
        </w:tc>
      </w:tr>
      <w:tr w:rsidR="0038250E"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5F149B" w:rsidRDefault="0038250E" w:rsidP="005F149B">
            <w:pPr>
              <w:pStyle w:val="1"/>
              <w:rPr>
                <w:rFonts w:ascii="Times New Roman" w:eastAsia="Times New Roman" w:hAnsi="Times New Roman"/>
                <w:sz w:val="24"/>
                <w:szCs w:val="24"/>
                <w:highlight w:val="white"/>
                <w:shd w:val="clear" w:color="auto" w:fill="FEFEFE"/>
              </w:rPr>
            </w:pPr>
            <w:bookmarkStart w:id="0" w:name="_Toc451943695"/>
            <w:r w:rsidRPr="005F149B">
              <w:rPr>
                <w:rFonts w:ascii="Times New Roman" w:eastAsia="Times New Roman" w:hAnsi="Times New Roman"/>
                <w:sz w:val="24"/>
                <w:szCs w:val="24"/>
                <w:highlight w:val="white"/>
                <w:shd w:val="clear" w:color="auto" w:fill="FEFEFE"/>
              </w:rPr>
              <w:t>1. Описание на МИГ</w:t>
            </w:r>
            <w:r w:rsidR="005F149B" w:rsidRPr="005F149B">
              <w:rPr>
                <w:rFonts w:ascii="Times New Roman" w:eastAsia="Times New Roman" w:hAnsi="Times New Roman"/>
                <w:sz w:val="24"/>
                <w:szCs w:val="24"/>
                <w:highlight w:val="white"/>
                <w:shd w:val="clear" w:color="auto" w:fill="FEFEFE"/>
              </w:rPr>
              <w:t xml:space="preserve"> Ябланица-Правец</w:t>
            </w:r>
            <w:r w:rsidRPr="005F149B">
              <w:rPr>
                <w:rFonts w:ascii="Times New Roman" w:eastAsia="Times New Roman" w:hAnsi="Times New Roman"/>
                <w:sz w:val="24"/>
                <w:szCs w:val="24"/>
                <w:highlight w:val="white"/>
                <w:shd w:val="clear" w:color="auto" w:fill="FEFEFE"/>
              </w:rPr>
              <w:t>:</w:t>
            </w:r>
            <w:bookmarkEnd w:id="0"/>
          </w:p>
          <w:p w:rsidR="0038250E" w:rsidRPr="0038250E" w:rsidRDefault="0038250E" w:rsidP="003974AA">
            <w:pPr>
              <w:spacing w:before="100" w:beforeAutospacing="1" w:after="100" w:afterAutospacing="1" w:line="288" w:lineRule="atLeast"/>
              <w:ind w:left="702" w:hanging="170"/>
              <w:jc w:val="both"/>
              <w:rPr>
                <w:rFonts w:eastAsia="Times New Roman"/>
                <w:sz w:val="24"/>
                <w:szCs w:val="24"/>
                <w:highlight w:val="white"/>
                <w:shd w:val="clear" w:color="auto" w:fill="FEFEFE"/>
                <w:lang w:val="ru-RU"/>
              </w:rPr>
            </w:pPr>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5F149B" w:rsidRDefault="0038250E" w:rsidP="005F149B">
            <w:pPr>
              <w:pStyle w:val="2"/>
              <w:rPr>
                <w:b w:val="0"/>
                <w:sz w:val="24"/>
                <w:szCs w:val="24"/>
                <w:highlight w:val="white"/>
                <w:shd w:val="clear" w:color="auto" w:fill="FEFEFE"/>
              </w:rPr>
            </w:pPr>
            <w:bookmarkStart w:id="1" w:name="_Toc451943696"/>
            <w:r w:rsidRPr="005F149B">
              <w:rPr>
                <w:b w:val="0"/>
                <w:sz w:val="24"/>
                <w:szCs w:val="24"/>
                <w:highlight w:val="white"/>
                <w:shd w:val="clear" w:color="auto" w:fill="FEFEFE"/>
              </w:rPr>
              <w:t>1.</w:t>
            </w:r>
            <w:proofErr w:type="spellStart"/>
            <w:r w:rsidRPr="005F149B">
              <w:rPr>
                <w:b w:val="0"/>
                <w:sz w:val="24"/>
                <w:szCs w:val="24"/>
                <w:highlight w:val="white"/>
                <w:shd w:val="clear" w:color="auto" w:fill="FEFEFE"/>
              </w:rPr>
              <w:t>1</w:t>
            </w:r>
            <w:proofErr w:type="spellEnd"/>
            <w:r w:rsidRPr="005F149B">
              <w:rPr>
                <w:b w:val="0"/>
                <w:sz w:val="24"/>
                <w:szCs w:val="24"/>
                <w:highlight w:val="white"/>
                <w:shd w:val="clear" w:color="auto" w:fill="FEFEFE"/>
              </w:rPr>
              <w:t>. Данни за общини и населени места, които попадат в територията на МИГ</w:t>
            </w:r>
            <w:r w:rsidR="005F149B" w:rsidRPr="005F149B">
              <w:rPr>
                <w:b w:val="0"/>
                <w:sz w:val="24"/>
                <w:szCs w:val="24"/>
                <w:highlight w:val="white"/>
                <w:shd w:val="clear" w:color="auto" w:fill="FEFEFE"/>
              </w:rPr>
              <w:t xml:space="preserve"> Ябланица-Правец</w:t>
            </w:r>
            <w:r w:rsidRPr="005F149B">
              <w:rPr>
                <w:b w:val="0"/>
                <w:sz w:val="24"/>
                <w:szCs w:val="24"/>
                <w:highlight w:val="white"/>
                <w:shd w:val="clear" w:color="auto" w:fill="FEFEFE"/>
              </w:rPr>
              <w:t>:</w:t>
            </w:r>
            <w:bookmarkEnd w:id="1"/>
          </w:p>
        </w:tc>
      </w:tr>
      <w:tr w:rsidR="0038250E" w:rsidRPr="0038250E" w:rsidTr="008D50F5">
        <w:trPr>
          <w:gridAfter w:val="3"/>
          <w:wAfter w:w="1892" w:type="dxa"/>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списък</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на </w:t>
            </w:r>
            <w:proofErr w:type="spellStart"/>
            <w:r w:rsidRPr="00E961B8">
              <w:rPr>
                <w:rFonts w:ascii="Times New Roman" w:eastAsia="Times New Roman" w:hAnsi="Times New Roman" w:cs="Times New Roman"/>
                <w:i/>
                <w:iCs/>
                <w:sz w:val="24"/>
                <w:szCs w:val="24"/>
                <w:highlight w:val="white"/>
                <w:shd w:val="clear" w:color="auto" w:fill="FEFEFE"/>
                <w:lang w:val="ru-RU"/>
              </w:rPr>
              <w:t>общините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4264" w:type="dxa"/>
            <w:gridSpan w:val="3"/>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F149B" w:rsidRPr="00CE435B" w:rsidRDefault="0038250E" w:rsidP="005F149B">
            <w:pPr>
              <w:spacing w:after="0" w:line="276" w:lineRule="auto"/>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5F149B" w:rsidRPr="00CE435B">
              <w:rPr>
                <w:rFonts w:ascii="Times New Roman" w:eastAsia="Times New Roman" w:hAnsi="Times New Roman" w:cs="Times New Roman"/>
                <w:sz w:val="24"/>
                <w:szCs w:val="24"/>
                <w:lang w:val="bg-BG"/>
              </w:rPr>
              <w:t>Община Ябланица</w:t>
            </w:r>
          </w:p>
          <w:p w:rsidR="0038250E" w:rsidRPr="0038250E" w:rsidRDefault="005F149B" w:rsidP="005F149B">
            <w:pPr>
              <w:spacing w:after="0" w:line="276" w:lineRule="auto"/>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rPr>
              <w:t>Община Правец</w:t>
            </w:r>
          </w:p>
        </w:tc>
      </w:tr>
      <w:tr w:rsidR="0038250E" w:rsidRPr="005F149B"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списък</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на </w:t>
            </w:r>
            <w:proofErr w:type="spellStart"/>
            <w:r w:rsidRPr="00E961B8">
              <w:rPr>
                <w:rFonts w:ascii="Times New Roman" w:eastAsia="Times New Roman" w:hAnsi="Times New Roman" w:cs="Times New Roman"/>
                <w:i/>
                <w:iCs/>
                <w:sz w:val="24"/>
                <w:szCs w:val="24"/>
                <w:highlight w:val="white"/>
                <w:shd w:val="clear" w:color="auto" w:fill="FEFEFE"/>
                <w:lang w:val="ru-RU"/>
              </w:rPr>
              <w:t>населените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места,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F149B" w:rsidRDefault="0038250E" w:rsidP="005F149B">
            <w:pPr>
              <w:pStyle w:val="a5"/>
              <w:widowControl/>
              <w:numPr>
                <w:ilvl w:val="0"/>
                <w:numId w:val="12"/>
              </w:numPr>
              <w:autoSpaceDE/>
              <w:autoSpaceDN/>
              <w:adjustRightInd/>
              <w:spacing w:line="276" w:lineRule="auto"/>
              <w:ind w:left="211" w:hanging="270"/>
              <w:contextualSpacing/>
              <w:rPr>
                <w:i/>
                <w:szCs w:val="24"/>
                <w:lang w:val="bg-BG"/>
              </w:rPr>
            </w:pPr>
            <w:r w:rsidRPr="00100FCC">
              <w:rPr>
                <w:szCs w:val="24"/>
                <w:highlight w:val="white"/>
                <w:shd w:val="clear" w:color="auto" w:fill="FEFEFE"/>
              </w:rPr>
              <w:t> </w:t>
            </w:r>
            <w:r w:rsidR="005F149B" w:rsidRPr="00CE435B">
              <w:rPr>
                <w:b/>
                <w:i/>
                <w:szCs w:val="24"/>
                <w:lang w:val="bg-BG"/>
              </w:rPr>
              <w:t>Община Ябланица</w:t>
            </w:r>
            <w:r w:rsidR="005F149B" w:rsidRPr="00CE435B">
              <w:rPr>
                <w:i/>
                <w:szCs w:val="24"/>
                <w:lang w:val="bg-BG"/>
              </w:rPr>
              <w:t xml:space="preserve"> (9 населени места):</w:t>
            </w:r>
          </w:p>
          <w:p w:rsidR="005F149B" w:rsidRDefault="005F149B" w:rsidP="005F149B">
            <w:pPr>
              <w:spacing w:after="0" w:line="276" w:lineRule="auto"/>
              <w:ind w:left="180" w:hanging="90"/>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 гр.Ябланица, с.Батулци, с.Брестница, с.Голяма Брестница, с.Добревци, с.Дъбравата, с.Златна Панега, с.Малък извор, с.Орешене</w:t>
            </w:r>
            <w:r w:rsidR="00E961B8">
              <w:rPr>
                <w:rFonts w:ascii="Times New Roman" w:eastAsia="Times New Roman" w:hAnsi="Times New Roman" w:cs="Times New Roman"/>
                <w:sz w:val="24"/>
                <w:szCs w:val="24"/>
                <w:lang w:val="bg-BG"/>
              </w:rPr>
              <w:t>;</w:t>
            </w:r>
          </w:p>
          <w:p w:rsidR="00E961B8" w:rsidRPr="00CE435B" w:rsidRDefault="00E961B8" w:rsidP="005F149B">
            <w:pPr>
              <w:spacing w:after="0" w:line="276" w:lineRule="auto"/>
              <w:ind w:left="180" w:hanging="90"/>
              <w:rPr>
                <w:rFonts w:ascii="Times New Roman" w:eastAsia="Times New Roman" w:hAnsi="Times New Roman" w:cs="Times New Roman"/>
                <w:sz w:val="24"/>
                <w:szCs w:val="24"/>
                <w:lang w:val="bg-BG"/>
              </w:rPr>
            </w:pPr>
          </w:p>
          <w:p w:rsidR="005F149B" w:rsidRDefault="005F149B" w:rsidP="005F149B">
            <w:pPr>
              <w:pStyle w:val="a5"/>
              <w:widowControl/>
              <w:numPr>
                <w:ilvl w:val="0"/>
                <w:numId w:val="12"/>
              </w:numPr>
              <w:autoSpaceDE/>
              <w:autoSpaceDN/>
              <w:adjustRightInd/>
              <w:spacing w:line="276" w:lineRule="auto"/>
              <w:ind w:left="211" w:hanging="270"/>
              <w:contextualSpacing/>
              <w:rPr>
                <w:szCs w:val="24"/>
                <w:highlight w:val="white"/>
                <w:shd w:val="clear" w:color="auto" w:fill="FEFEFE"/>
              </w:rPr>
            </w:pPr>
            <w:proofErr w:type="spellStart"/>
            <w:r w:rsidRPr="00E961B8">
              <w:rPr>
                <w:b/>
                <w:szCs w:val="24"/>
                <w:highlight w:val="white"/>
                <w:shd w:val="clear" w:color="auto" w:fill="FEFEFE"/>
              </w:rPr>
              <w:t>Община</w:t>
            </w:r>
            <w:proofErr w:type="spellEnd"/>
            <w:r w:rsidRPr="00E961B8">
              <w:rPr>
                <w:b/>
                <w:szCs w:val="24"/>
                <w:highlight w:val="white"/>
                <w:shd w:val="clear" w:color="auto" w:fill="FEFEFE"/>
              </w:rPr>
              <w:t xml:space="preserve"> </w:t>
            </w:r>
            <w:proofErr w:type="spellStart"/>
            <w:r w:rsidRPr="00E961B8">
              <w:rPr>
                <w:b/>
                <w:szCs w:val="24"/>
                <w:highlight w:val="white"/>
                <w:shd w:val="clear" w:color="auto" w:fill="FEFEFE"/>
              </w:rPr>
              <w:t>Правец</w:t>
            </w:r>
            <w:proofErr w:type="spellEnd"/>
            <w:r w:rsidRPr="005F149B">
              <w:rPr>
                <w:szCs w:val="24"/>
                <w:highlight w:val="white"/>
                <w:shd w:val="clear" w:color="auto" w:fill="FEFEFE"/>
              </w:rPr>
              <w:t xml:space="preserve"> (11 </w:t>
            </w:r>
            <w:proofErr w:type="spellStart"/>
            <w:r w:rsidRPr="005F149B">
              <w:rPr>
                <w:szCs w:val="24"/>
                <w:highlight w:val="white"/>
                <w:shd w:val="clear" w:color="auto" w:fill="FEFEFE"/>
              </w:rPr>
              <w:t>населени</w:t>
            </w:r>
            <w:proofErr w:type="spellEnd"/>
            <w:r w:rsidRPr="005F149B">
              <w:rPr>
                <w:szCs w:val="24"/>
                <w:highlight w:val="white"/>
                <w:shd w:val="clear" w:color="auto" w:fill="FEFEFE"/>
              </w:rPr>
              <w:t xml:space="preserve"> </w:t>
            </w:r>
            <w:proofErr w:type="spellStart"/>
            <w:r w:rsidRPr="005F149B">
              <w:rPr>
                <w:szCs w:val="24"/>
                <w:highlight w:val="white"/>
                <w:shd w:val="clear" w:color="auto" w:fill="FEFEFE"/>
              </w:rPr>
              <w:t>места</w:t>
            </w:r>
            <w:proofErr w:type="spellEnd"/>
            <w:r w:rsidRPr="005F149B">
              <w:rPr>
                <w:szCs w:val="24"/>
                <w:highlight w:val="white"/>
                <w:shd w:val="clear" w:color="auto" w:fill="FEFEFE"/>
              </w:rPr>
              <w:t>):</w:t>
            </w:r>
          </w:p>
          <w:p w:rsidR="0038250E" w:rsidRPr="005F149B" w:rsidRDefault="005F149B" w:rsidP="005F149B">
            <w:pPr>
              <w:spacing w:after="0" w:line="276" w:lineRule="auto"/>
              <w:rPr>
                <w:rFonts w:eastAsia="Times New Roman"/>
                <w:sz w:val="24"/>
                <w:szCs w:val="24"/>
                <w:highlight w:val="white"/>
                <w:shd w:val="clear" w:color="auto" w:fill="FEFEFE"/>
                <w:lang w:val="bg-BG"/>
              </w:rPr>
            </w:pPr>
            <w:r w:rsidRPr="00CE435B">
              <w:rPr>
                <w:rFonts w:ascii="Times New Roman" w:eastAsia="Times New Roman" w:hAnsi="Times New Roman" w:cs="Times New Roman"/>
                <w:sz w:val="24"/>
                <w:szCs w:val="24"/>
                <w:lang w:val="bg-BG"/>
              </w:rPr>
              <w:t xml:space="preserve"> гр.Правец, с.Видраре, с.Джурово, с.Калугерово, с.Манаселска река, с.Осиковица, с.Осиковска Лакавица, с.Правешка Лакавица, с.Равнище, с.Разлив, с.Своде</w:t>
            </w:r>
          </w:p>
        </w:tc>
      </w:tr>
      <w:tr w:rsidR="0038250E" w:rsidRPr="0038250E"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брой</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жители на </w:t>
            </w:r>
            <w:proofErr w:type="spellStart"/>
            <w:r w:rsidRPr="00E961B8">
              <w:rPr>
                <w:rFonts w:ascii="Times New Roman" w:eastAsia="Times New Roman" w:hAnsi="Times New Roman" w:cs="Times New Roman"/>
                <w:i/>
                <w:iCs/>
                <w:sz w:val="24"/>
                <w:szCs w:val="24"/>
                <w:highlight w:val="white"/>
                <w:shd w:val="clear" w:color="auto" w:fill="FEFEFE"/>
                <w:lang w:val="ru-RU"/>
              </w:rPr>
              <w:t>териториите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974AA" w:rsidRPr="00733430" w:rsidRDefault="0038250E" w:rsidP="005F149B">
            <w:pPr>
              <w:spacing w:after="0" w:line="276" w:lineRule="auto"/>
              <w:ind w:left="180" w:hanging="90"/>
              <w:rPr>
                <w:rFonts w:eastAsia="Times New Roman"/>
                <w:sz w:val="24"/>
                <w:szCs w:val="24"/>
                <w:shd w:val="clear" w:color="auto" w:fill="FEFEFE"/>
                <w:lang w:val="ru-RU"/>
              </w:rPr>
            </w:pPr>
            <w:r w:rsidRPr="00100FCC">
              <w:rPr>
                <w:rFonts w:eastAsia="Times New Roman"/>
                <w:sz w:val="24"/>
                <w:szCs w:val="24"/>
                <w:highlight w:val="white"/>
                <w:shd w:val="clear" w:color="auto" w:fill="FEFEFE"/>
              </w:rPr>
              <w:t> </w:t>
            </w:r>
          </w:p>
          <w:p w:rsidR="005F149B" w:rsidRDefault="005F149B" w:rsidP="005F149B">
            <w:pPr>
              <w:spacing w:after="0" w:line="276" w:lineRule="auto"/>
              <w:ind w:left="180" w:hanging="90"/>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13</w:t>
            </w:r>
            <w:r w:rsidR="00EC6F47">
              <w:rPr>
                <w:rFonts w:ascii="Times New Roman" w:eastAsia="Times New Roman" w:hAnsi="Times New Roman" w:cs="Times New Roman"/>
                <w:sz w:val="24"/>
                <w:szCs w:val="24"/>
                <w:lang w:val="bg-BG"/>
              </w:rPr>
              <w:t xml:space="preserve"> 176</w:t>
            </w:r>
            <w:r w:rsidRPr="00CE435B">
              <w:rPr>
                <w:rFonts w:ascii="Times New Roman" w:eastAsia="Times New Roman" w:hAnsi="Times New Roman" w:cs="Times New Roman"/>
                <w:sz w:val="24"/>
                <w:szCs w:val="24"/>
                <w:lang w:val="bg-BG"/>
              </w:rPr>
              <w:t xml:space="preserve"> жители на територията на МИГ (по данни на НСИ към 31.12.201</w:t>
            </w:r>
            <w:r w:rsidR="00EC6F47">
              <w:rPr>
                <w:rFonts w:ascii="Times New Roman" w:eastAsia="Times New Roman" w:hAnsi="Times New Roman" w:cs="Times New Roman"/>
                <w:sz w:val="24"/>
                <w:szCs w:val="24"/>
                <w:lang w:val="bg-BG"/>
              </w:rPr>
              <w:t>6</w:t>
            </w:r>
            <w:r w:rsidRPr="00CE435B">
              <w:rPr>
                <w:rFonts w:ascii="Times New Roman" w:eastAsia="Times New Roman" w:hAnsi="Times New Roman" w:cs="Times New Roman"/>
                <w:sz w:val="24"/>
                <w:szCs w:val="24"/>
                <w:lang w:val="bg-BG"/>
              </w:rPr>
              <w:t xml:space="preserve"> г.), от които: </w:t>
            </w:r>
          </w:p>
          <w:p w:rsidR="003974AA" w:rsidRPr="00CE435B" w:rsidRDefault="003974AA" w:rsidP="005F149B">
            <w:pPr>
              <w:spacing w:after="0" w:line="276" w:lineRule="auto"/>
              <w:ind w:left="180" w:hanging="90"/>
              <w:rPr>
                <w:rFonts w:ascii="Times New Roman" w:eastAsia="Times New Roman" w:hAnsi="Times New Roman" w:cs="Times New Roman"/>
                <w:sz w:val="24"/>
                <w:szCs w:val="24"/>
                <w:lang w:val="bg-BG"/>
              </w:rPr>
            </w:pPr>
          </w:p>
          <w:p w:rsidR="005F149B" w:rsidRPr="00CE435B" w:rsidRDefault="00EC6F47" w:rsidP="005F149B">
            <w:pPr>
              <w:pStyle w:val="a5"/>
              <w:widowControl/>
              <w:numPr>
                <w:ilvl w:val="0"/>
                <w:numId w:val="13"/>
              </w:numPr>
              <w:autoSpaceDE/>
              <w:autoSpaceDN/>
              <w:adjustRightInd/>
              <w:spacing w:line="276" w:lineRule="auto"/>
              <w:contextualSpacing/>
              <w:rPr>
                <w:szCs w:val="24"/>
                <w:lang w:val="bg-BG"/>
              </w:rPr>
            </w:pPr>
            <w:r>
              <w:rPr>
                <w:szCs w:val="24"/>
                <w:lang w:val="bg-BG"/>
              </w:rPr>
              <w:t>5 902</w:t>
            </w:r>
            <w:r w:rsidR="005F149B" w:rsidRPr="00CE435B">
              <w:rPr>
                <w:szCs w:val="24"/>
                <w:lang w:val="bg-BG"/>
              </w:rPr>
              <w:t xml:space="preserve"> жители на община Ябланица</w:t>
            </w:r>
          </w:p>
          <w:p w:rsidR="0038250E" w:rsidRPr="0038250E" w:rsidRDefault="005F149B" w:rsidP="00EC6F47">
            <w:pPr>
              <w:pStyle w:val="a5"/>
              <w:widowControl/>
              <w:numPr>
                <w:ilvl w:val="0"/>
                <w:numId w:val="13"/>
              </w:numPr>
              <w:autoSpaceDE/>
              <w:autoSpaceDN/>
              <w:adjustRightInd/>
              <w:spacing w:line="276" w:lineRule="auto"/>
              <w:contextualSpacing/>
              <w:rPr>
                <w:szCs w:val="24"/>
                <w:highlight w:val="white"/>
                <w:shd w:val="clear" w:color="auto" w:fill="FEFEFE"/>
                <w:lang w:val="ru-RU"/>
              </w:rPr>
            </w:pPr>
            <w:r w:rsidRPr="00CE435B">
              <w:rPr>
                <w:szCs w:val="24"/>
                <w:lang w:val="bg-BG"/>
              </w:rPr>
              <w:t>7</w:t>
            </w:r>
            <w:r w:rsidR="00EC6F47">
              <w:rPr>
                <w:szCs w:val="24"/>
                <w:lang w:val="bg-BG"/>
              </w:rPr>
              <w:t xml:space="preserve"> 274</w:t>
            </w:r>
            <w:r w:rsidRPr="005F149B">
              <w:rPr>
                <w:szCs w:val="24"/>
                <w:lang w:val="bg-BG"/>
              </w:rPr>
              <w:t xml:space="preserve"> жители на община Правец</w:t>
            </w:r>
          </w:p>
        </w:tc>
      </w:tr>
      <w:tr w:rsidR="0038250E"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79780C" w:rsidRDefault="0038250E" w:rsidP="0079780C">
            <w:pPr>
              <w:pStyle w:val="2"/>
              <w:rPr>
                <w:b w:val="0"/>
                <w:sz w:val="24"/>
                <w:szCs w:val="24"/>
                <w:highlight w:val="white"/>
                <w:shd w:val="clear" w:color="auto" w:fill="FEFEFE"/>
              </w:rPr>
            </w:pPr>
            <w:bookmarkStart w:id="2" w:name="_Toc451943697"/>
            <w:r w:rsidRPr="0079780C">
              <w:rPr>
                <w:b w:val="0"/>
                <w:sz w:val="24"/>
                <w:szCs w:val="24"/>
                <w:highlight w:val="white"/>
                <w:shd w:val="clear" w:color="auto" w:fill="FEFEFE"/>
              </w:rPr>
              <w:t>1.2. Карта на територията:</w:t>
            </w:r>
            <w:bookmarkEnd w:id="2"/>
          </w:p>
        </w:tc>
      </w:tr>
      <w:tr w:rsidR="0038250E" w:rsidRPr="005F149B" w:rsidTr="008D50F5">
        <w:trPr>
          <w:trHeight w:val="390"/>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F149B" w:rsidRPr="00CE435B" w:rsidRDefault="0038250E" w:rsidP="005F149B">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100FCC">
              <w:rPr>
                <w:rFonts w:eastAsia="Times New Roman"/>
                <w:sz w:val="24"/>
                <w:szCs w:val="24"/>
                <w:highlight w:val="white"/>
                <w:shd w:val="clear" w:color="auto" w:fill="FEFEFE"/>
              </w:rPr>
              <w:t> </w:t>
            </w:r>
            <w:r w:rsidR="005F149B" w:rsidRPr="00CE435B">
              <w:rPr>
                <w:rFonts w:ascii="Times New Roman" w:eastAsiaTheme="minorEastAsia" w:hAnsi="Times New Roman" w:cs="Times New Roman"/>
                <w:color w:val="000000"/>
                <w:sz w:val="24"/>
                <w:szCs w:val="24"/>
                <w:lang w:val="bg-BG" w:eastAsia="bg-BG"/>
              </w:rPr>
              <w:t xml:space="preserve">Територията на МИГ Ябланица-Правец граничи: на запад с община Ботевград, на север – с община Роман, на юг с община Етрополе, на югоизток с община Тетевен, а на север-североизток достига до община Луковит. </w:t>
            </w:r>
          </w:p>
          <w:p w:rsidR="005F149B" w:rsidRPr="005F149B" w:rsidRDefault="005F149B" w:rsidP="003974AA">
            <w:pPr>
              <w:spacing w:before="100" w:beforeAutospacing="1" w:after="100" w:afterAutospacing="1"/>
              <w:rPr>
                <w:rFonts w:eastAsia="Times New Roman"/>
                <w:sz w:val="24"/>
                <w:szCs w:val="24"/>
                <w:highlight w:val="white"/>
                <w:shd w:val="clear" w:color="auto" w:fill="FEFEFE"/>
                <w:lang w:val="bg-BG"/>
              </w:rPr>
            </w:pPr>
            <w:r w:rsidRPr="00CE435B">
              <w:rPr>
                <w:rFonts w:ascii="Times New Roman" w:eastAsia="Times New Roman" w:hAnsi="Times New Roman" w:cs="Times New Roman"/>
                <w:noProof/>
                <w:sz w:val="24"/>
                <w:szCs w:val="24"/>
                <w:lang w:val="en-GB" w:eastAsia="en-GB"/>
              </w:rPr>
              <w:lastRenderedPageBreak/>
              <w:drawing>
                <wp:inline distT="0" distB="0" distL="0" distR="0">
                  <wp:extent cx="6142090" cy="384403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vec_Yablanic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5681" cy="3852537"/>
                          </a:xfrm>
                          <a:prstGeom prst="rect">
                            <a:avLst/>
                          </a:prstGeom>
                        </pic:spPr>
                      </pic:pic>
                    </a:graphicData>
                  </a:graphic>
                </wp:inline>
              </w:drawing>
            </w:r>
          </w:p>
        </w:tc>
      </w:tr>
      <w:tr w:rsidR="0038250E"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3974AA" w:rsidRDefault="0038250E" w:rsidP="003974AA">
            <w:pPr>
              <w:pStyle w:val="1"/>
              <w:rPr>
                <w:rFonts w:ascii="Times New Roman" w:eastAsia="Times New Roman" w:hAnsi="Times New Roman"/>
                <w:sz w:val="24"/>
                <w:szCs w:val="24"/>
                <w:highlight w:val="white"/>
                <w:shd w:val="clear" w:color="auto" w:fill="FEFEFE"/>
              </w:rPr>
            </w:pPr>
            <w:bookmarkStart w:id="3" w:name="_Toc451943698"/>
            <w:r w:rsidRPr="003974AA">
              <w:rPr>
                <w:rFonts w:ascii="Times New Roman" w:eastAsia="Times New Roman" w:hAnsi="Times New Roman"/>
                <w:sz w:val="24"/>
                <w:szCs w:val="24"/>
                <w:highlight w:val="white"/>
                <w:shd w:val="clear" w:color="auto" w:fill="FEFEFE"/>
              </w:rPr>
              <w:lastRenderedPageBreak/>
              <w:t>2. Описание на процеса на участие на общността в разработване на стратегията:</w:t>
            </w:r>
            <w:bookmarkEnd w:id="3"/>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3974AA" w:rsidRDefault="0038250E" w:rsidP="003974AA">
            <w:pPr>
              <w:pStyle w:val="2"/>
              <w:rPr>
                <w:b w:val="0"/>
                <w:sz w:val="24"/>
                <w:szCs w:val="24"/>
                <w:highlight w:val="white"/>
                <w:shd w:val="clear" w:color="auto" w:fill="FEFEFE"/>
              </w:rPr>
            </w:pPr>
            <w:bookmarkStart w:id="4" w:name="_Toc451943699"/>
            <w:r w:rsidRPr="003974AA">
              <w:rPr>
                <w:b w:val="0"/>
                <w:sz w:val="24"/>
                <w:szCs w:val="24"/>
                <w:highlight w:val="white"/>
                <w:shd w:val="clear" w:color="auto" w:fill="FEFEFE"/>
              </w:rPr>
              <w:t>2.1. Описание на процеса - проведени срещи, семинари, конференции, обучения и обществени обсъждания):</w:t>
            </w:r>
            <w:bookmarkEnd w:id="4"/>
          </w:p>
        </w:tc>
      </w:tr>
      <w:tr w:rsidR="0038250E" w:rsidRPr="00306691" w:rsidTr="008D50F5">
        <w:trPr>
          <w:trHeight w:val="44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974AA" w:rsidRPr="00CE435B"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Процесът за разработване на Стратегия за ВОМ</w:t>
            </w:r>
            <w:r>
              <w:rPr>
                <w:rFonts w:ascii="Times New Roman" w:hAnsi="Times New Roman" w:cs="Times New Roman"/>
                <w:sz w:val="24"/>
                <w:szCs w:val="24"/>
                <w:lang w:val="bg-BG"/>
              </w:rPr>
              <w:t>Р започна през декември 2015 г.</w:t>
            </w:r>
            <w:r w:rsidRPr="00CE435B">
              <w:rPr>
                <w:rFonts w:ascii="Times New Roman" w:hAnsi="Times New Roman" w:cs="Times New Roman"/>
                <w:sz w:val="24"/>
                <w:szCs w:val="24"/>
                <w:lang w:val="bg-BG"/>
              </w:rPr>
              <w:t xml:space="preserve"> Дефинирането на заинтересованите страни се извърши съвместно с партньорите. Привлечени бяха представители на бизнеса, институции, нестопански </w:t>
            </w:r>
            <w:r w:rsidRPr="00CE435B">
              <w:rPr>
                <w:rFonts w:ascii="Times New Roman" w:hAnsi="Times New Roman" w:cs="Times New Roman"/>
                <w:bCs/>
                <w:sz w:val="24"/>
                <w:szCs w:val="24"/>
                <w:lang w:val="bg-BG"/>
              </w:rPr>
              <w:t xml:space="preserve">организации и граждани, които имат интерес от развитие на територията. </w:t>
            </w:r>
            <w:r w:rsidRPr="00CE435B">
              <w:rPr>
                <w:rFonts w:ascii="Times New Roman" w:hAnsi="Times New Roman" w:cs="Times New Roman"/>
                <w:sz w:val="24"/>
                <w:szCs w:val="24"/>
                <w:lang w:val="bg-BG"/>
              </w:rPr>
              <w:t>Извършено беше проучване и актуализирана базата данни за територията. Беше направен анализ на социално-икономическото състояние на територията, анализ на силните и слабите страни, възможностите и заплахите (SWOT), както и множество консултации с ключови субекти на местно ниво</w:t>
            </w:r>
            <w:r>
              <w:rPr>
                <w:rFonts w:ascii="Times New Roman" w:hAnsi="Times New Roman" w:cs="Times New Roman"/>
                <w:sz w:val="24"/>
                <w:szCs w:val="24"/>
                <w:lang w:val="bg-BG"/>
              </w:rPr>
              <w:t>.</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Бяха организирани 1</w:t>
            </w:r>
            <w:r w:rsidRPr="00786787">
              <w:rPr>
                <w:rFonts w:ascii="Times New Roman" w:hAnsi="Times New Roman" w:cs="Times New Roman"/>
                <w:sz w:val="24"/>
                <w:szCs w:val="24"/>
                <w:lang w:val="ru-RU"/>
              </w:rPr>
              <w:t>2</w:t>
            </w:r>
            <w:r w:rsidRPr="00CE435B">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информационни </w:t>
            </w:r>
            <w:r w:rsidRPr="00CE435B">
              <w:rPr>
                <w:rFonts w:ascii="Times New Roman" w:hAnsi="Times New Roman" w:cs="Times New Roman"/>
                <w:sz w:val="24"/>
                <w:szCs w:val="24"/>
                <w:lang w:val="bg-BG"/>
              </w:rPr>
              <w:t xml:space="preserve">срещи в населените места на територията, в които участваха над </w:t>
            </w:r>
            <w:r>
              <w:rPr>
                <w:rFonts w:ascii="Times New Roman" w:hAnsi="Times New Roman" w:cs="Times New Roman"/>
                <w:sz w:val="24"/>
                <w:szCs w:val="24"/>
                <w:lang w:val="bg-BG"/>
              </w:rPr>
              <w:t>289</w:t>
            </w:r>
            <w:r w:rsidRPr="00CE435B">
              <w:rPr>
                <w:rFonts w:ascii="Times New Roman" w:hAnsi="Times New Roman" w:cs="Times New Roman"/>
                <w:sz w:val="24"/>
                <w:szCs w:val="24"/>
                <w:lang w:val="bg-BG"/>
              </w:rPr>
              <w:t xml:space="preserve"> жители на общините Ябланица и Правец.  </w:t>
            </w:r>
            <w:r>
              <w:rPr>
                <w:rFonts w:ascii="Times New Roman" w:hAnsi="Times New Roman" w:cs="Times New Roman"/>
                <w:sz w:val="24"/>
                <w:szCs w:val="24"/>
                <w:lang w:val="bg-BG"/>
              </w:rPr>
              <w:t>Списъкът по дати, населени места и участници е както следва:</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306691"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4260" w:type="dxa"/>
                  <w:gridSpan w:val="2"/>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lang w:val="bg-BG" w:eastAsia="bg-BG"/>
                    </w:rPr>
                  </w:pPr>
                </w:p>
              </w:tc>
              <w:tc>
                <w:tcPr>
                  <w:tcW w:w="136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lang w:val="bg-BG" w:eastAsia="bg-BG"/>
                    </w:rPr>
                  </w:pPr>
                </w:p>
              </w:tc>
            </w:tr>
            <w:tr w:rsidR="003974AA" w:rsidRPr="00306691"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08.02.2016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17</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12.02.2016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3</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17.02.2016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29</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lastRenderedPageBreak/>
                    <w:t>4</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22.02.2016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23</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5</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22.02.2016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6</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09.03.2016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25</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7</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28.3.2016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Орешене</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8</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28.3.2016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Брестница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9</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6.4.2016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25</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10</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12.4.2016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30</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Джурово</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Калугерово</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20</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289</w:t>
                  </w:r>
                </w:p>
              </w:tc>
            </w:tr>
          </w:tbl>
          <w:p w:rsidR="003974AA" w:rsidRPr="00CE435B" w:rsidRDefault="003974AA" w:rsidP="003974AA">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Подробният списък, който включва разпределение на участниците по заинтересовани групи е даден в приложение.</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Проведени бяха 2 обучения за местни лидери, потенциални бенефициенти и екипа на МИГ Ябланица-Правец. В тях участваха 4</w:t>
            </w:r>
            <w:r>
              <w:rPr>
                <w:rFonts w:ascii="Times New Roman" w:hAnsi="Times New Roman" w:cs="Times New Roman"/>
                <w:sz w:val="24"/>
                <w:szCs w:val="24"/>
                <w:lang w:val="bg-BG"/>
              </w:rPr>
              <w:t>7</w:t>
            </w:r>
            <w:r w:rsidRPr="00CE435B">
              <w:rPr>
                <w:rFonts w:ascii="Times New Roman" w:hAnsi="Times New Roman" w:cs="Times New Roman"/>
                <w:sz w:val="24"/>
                <w:szCs w:val="24"/>
                <w:lang w:val="bg-BG"/>
              </w:rPr>
              <w:t xml:space="preserve"> земеделски производители, младежи, неформални лидери и представители на ромски организации. Бяха идентифицирани основните проблеми и възможности за развитие и анализирани силните и слаби страни на територията, идентифицирани нейните уникални характеристики и предимства. Проведени бяха консултации с потенциални бенефициенти на стратегията и бяха представени и дискутирани повече от 50 проектни идеи към мерките от стратегията. Бяха обсъдени и приоритетните области на интервенция</w:t>
            </w:r>
            <w:r>
              <w:rPr>
                <w:rFonts w:ascii="Times New Roman" w:hAnsi="Times New Roman" w:cs="Times New Roman"/>
                <w:sz w:val="24"/>
                <w:szCs w:val="24"/>
                <w:lang w:val="bg-BG"/>
              </w:rPr>
              <w:t>:</w:t>
            </w:r>
            <w:r w:rsidRPr="00CE435B">
              <w:rPr>
                <w:rFonts w:ascii="Times New Roman" w:hAnsi="Times New Roman" w:cs="Times New Roman"/>
                <w:sz w:val="24"/>
                <w:szCs w:val="24"/>
                <w:lang w:val="bg-BG"/>
              </w:rPr>
              <w:t xml:space="preserve"> </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306691"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4260" w:type="dxa"/>
                  <w:gridSpan w:val="2"/>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Обучения на местни лидери</w:t>
                  </w:r>
                </w:p>
              </w:tc>
              <w:tc>
                <w:tcPr>
                  <w:tcW w:w="136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p>
              </w:tc>
            </w:tr>
            <w:tr w:rsidR="003974AA" w:rsidRPr="00306691"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29.03.2016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24</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30.03.2016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23</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47</w:t>
                  </w:r>
                </w:p>
              </w:tc>
            </w:tr>
          </w:tbl>
          <w:p w:rsidR="003974AA" w:rsidRPr="00CE435B" w:rsidRDefault="003974AA" w:rsidP="003974AA">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Подробният списък, който включва разпределение на участниците в обучението по сектори е даден в приложение.</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Проведени бяха работни заседания и 2 обучения на екипа, работещ по стратегията, на които бяха дискутирани: целите, мерките, процедурите и бюджета на стратегията. На този етап беше разработен първи вариант на стратегията, който беше изпратени и консултиран  с представители на всички заинтересовани страни.  </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306691"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5620" w:type="dxa"/>
                  <w:gridSpan w:val="3"/>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Обучения на екипа на МИГ Ябланица-Правец</w:t>
                  </w:r>
                </w:p>
              </w:tc>
            </w:tr>
            <w:tr w:rsidR="003974AA" w:rsidRPr="00306691"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01.03.2016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14</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02.03.2016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11</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25</w:t>
                  </w:r>
                </w:p>
              </w:tc>
            </w:tr>
          </w:tbl>
          <w:p w:rsidR="0038250E" w:rsidRPr="0038250E" w:rsidRDefault="003974AA" w:rsidP="003974AA">
            <w:pPr>
              <w:spacing w:after="0" w:line="276" w:lineRule="auto"/>
              <w:rPr>
                <w:rFonts w:eastAsia="Times New Roman"/>
                <w:sz w:val="24"/>
                <w:szCs w:val="24"/>
                <w:highlight w:val="white"/>
                <w:shd w:val="clear" w:color="auto" w:fill="FEFEFE"/>
                <w:lang w:val="ru-RU"/>
              </w:rPr>
            </w:pPr>
            <w:r w:rsidRPr="00CE435B">
              <w:rPr>
                <w:rFonts w:ascii="Times New Roman" w:hAnsi="Times New Roman" w:cs="Times New Roman"/>
                <w:sz w:val="24"/>
                <w:szCs w:val="24"/>
                <w:lang w:val="bg-BG"/>
              </w:rPr>
              <w:t xml:space="preserve">Процесът на консултиране завърши с провеждане на </w:t>
            </w:r>
            <w:r w:rsidRPr="00CE435B">
              <w:rPr>
                <w:rFonts w:ascii="Times New Roman" w:hAnsi="Times New Roman" w:cs="Times New Roman"/>
                <w:b/>
                <w:bCs/>
                <w:sz w:val="24"/>
                <w:szCs w:val="24"/>
                <w:lang w:val="bg-BG"/>
              </w:rPr>
              <w:t xml:space="preserve">обществен форум за обсъждане  и приемане на стратегията, </w:t>
            </w:r>
            <w:r w:rsidRPr="00CE435B">
              <w:rPr>
                <w:rFonts w:ascii="Times New Roman" w:hAnsi="Times New Roman" w:cs="Times New Roman"/>
                <w:sz w:val="24"/>
                <w:szCs w:val="24"/>
                <w:lang w:val="bg-BG"/>
              </w:rPr>
              <w:t xml:space="preserve">с участие на повече от 50 заинтересовани лица: членове на МИГ  </w:t>
            </w:r>
            <w:r w:rsidRPr="00CE435B">
              <w:rPr>
                <w:rFonts w:ascii="Times New Roman" w:hAnsi="Times New Roman" w:cs="Times New Roman"/>
                <w:sz w:val="24"/>
                <w:szCs w:val="24"/>
                <w:lang w:val="bg-BG"/>
              </w:rPr>
              <w:lastRenderedPageBreak/>
              <w:t>и представители на партньорите, широката общественост, жени, младежи и потенциални бенефициенти</w:t>
            </w:r>
            <w:r>
              <w:rPr>
                <w:rFonts w:ascii="Times New Roman" w:hAnsi="Times New Roman" w:cs="Times New Roman"/>
                <w:sz w:val="24"/>
                <w:szCs w:val="24"/>
                <w:lang w:val="bg-BG"/>
              </w:rPr>
              <w:t>.</w:t>
            </w:r>
          </w:p>
        </w:tc>
      </w:tr>
      <w:tr w:rsidR="0038250E"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3974AA" w:rsidRDefault="0038250E" w:rsidP="003974AA">
            <w:pPr>
              <w:pStyle w:val="2"/>
              <w:rPr>
                <w:b w:val="0"/>
                <w:sz w:val="24"/>
                <w:szCs w:val="24"/>
                <w:highlight w:val="white"/>
                <w:shd w:val="clear" w:color="auto" w:fill="FEFEFE"/>
              </w:rPr>
            </w:pPr>
            <w:bookmarkStart w:id="5" w:name="_Toc451943700"/>
            <w:r w:rsidRPr="003974AA">
              <w:rPr>
                <w:b w:val="0"/>
                <w:sz w:val="24"/>
                <w:szCs w:val="24"/>
                <w:highlight w:val="white"/>
                <w:shd w:val="clear" w:color="auto" w:fill="FEFEFE"/>
              </w:rPr>
              <w:lastRenderedPageBreak/>
              <w:t>2.</w:t>
            </w:r>
            <w:proofErr w:type="spellStart"/>
            <w:r w:rsidRPr="003974AA">
              <w:rPr>
                <w:b w:val="0"/>
                <w:sz w:val="24"/>
                <w:szCs w:val="24"/>
                <w:highlight w:val="white"/>
                <w:shd w:val="clear" w:color="auto" w:fill="FEFEFE"/>
              </w:rPr>
              <w:t>2</w:t>
            </w:r>
            <w:proofErr w:type="spellEnd"/>
            <w:r w:rsidRPr="003974AA">
              <w:rPr>
                <w:b w:val="0"/>
                <w:sz w:val="24"/>
                <w:szCs w:val="24"/>
                <w:highlight w:val="white"/>
                <w:shd w:val="clear" w:color="auto" w:fill="FEFEFE"/>
              </w:rPr>
              <w:t>. Групи/сектори заинтересовани лица, участвали в разработване на стратегията:</w:t>
            </w:r>
            <w:bookmarkEnd w:id="5"/>
          </w:p>
        </w:tc>
      </w:tr>
      <w:tr w:rsidR="0038250E" w:rsidRPr="00306691" w:rsidTr="008D50F5">
        <w:trPr>
          <w:trHeight w:val="41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974AA" w:rsidRPr="00CE435B" w:rsidRDefault="003974AA" w:rsidP="003974AA">
            <w:pPr>
              <w:pStyle w:val="ac"/>
              <w:spacing w:line="276" w:lineRule="auto"/>
              <w:jc w:val="both"/>
              <w:rPr>
                <w:rStyle w:val="a4"/>
                <w:i w:val="0"/>
                <w:lang w:val="bg-BG"/>
              </w:rPr>
            </w:pPr>
            <w:r w:rsidRPr="00CE435B">
              <w:rPr>
                <w:b/>
                <w:bCs/>
                <w:color w:val="000000"/>
                <w:lang w:val="bg-BG"/>
              </w:rPr>
              <w:t xml:space="preserve">Броят на участвалите </w:t>
            </w:r>
            <w:r w:rsidRPr="00CE435B">
              <w:rPr>
                <w:bCs/>
                <w:color w:val="000000"/>
                <w:lang w:val="bg-BG"/>
              </w:rPr>
              <w:t>в разработването на Стратегията за водено от общностите местно развитие</w:t>
            </w:r>
            <w:r>
              <w:rPr>
                <w:bCs/>
                <w:color w:val="000000"/>
                <w:lang w:val="bg-BG"/>
              </w:rPr>
              <w:t xml:space="preserve"> (СВОМР)</w:t>
            </w:r>
            <w:r w:rsidRPr="00CE435B">
              <w:rPr>
                <w:bCs/>
                <w:color w:val="000000"/>
                <w:lang w:val="bg-BG"/>
              </w:rPr>
              <w:t xml:space="preserve"> на територията на МИГ Ябланица-Правец е 170 души от всички сектори на заинтересованите лица. Разпределението по сектори е както следва: </w:t>
            </w:r>
            <w:r w:rsidRPr="00CE435B">
              <w:rPr>
                <w:rStyle w:val="a4"/>
                <w:i w:val="0"/>
                <w:lang w:val="bg-BG"/>
              </w:rPr>
              <w:t>стопански сектор 43 души (25%),</w:t>
            </w:r>
            <w:r>
              <w:rPr>
                <w:rStyle w:val="a4"/>
                <w:i w:val="0"/>
                <w:lang w:val="bg-BG"/>
              </w:rPr>
              <w:t xml:space="preserve"> </w:t>
            </w:r>
            <w:r w:rsidRPr="00CE435B">
              <w:rPr>
                <w:rStyle w:val="a4"/>
                <w:i w:val="0"/>
                <w:lang w:val="bg-BG"/>
              </w:rPr>
              <w:t xml:space="preserve">нестопански сектор – 90 души (53%) и публичен  сектор - 37 души (22%). </w:t>
            </w:r>
          </w:p>
          <w:p w:rsidR="003974AA" w:rsidRPr="00CE435B" w:rsidRDefault="003974AA" w:rsidP="003974AA">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 xml:space="preserve">Община Ябланица </w:t>
            </w:r>
            <w:r w:rsidRPr="00CE435B">
              <w:rPr>
                <w:rFonts w:ascii="Times New Roman" w:hAnsi="Times New Roman" w:cs="Times New Roman"/>
                <w:sz w:val="24"/>
                <w:szCs w:val="24"/>
                <w:lang w:val="bg-BG" w:bidi="my-MM"/>
              </w:rPr>
              <w:t xml:space="preserve">– </w:t>
            </w:r>
            <w:r w:rsidRPr="00CE435B">
              <w:rPr>
                <w:rFonts w:ascii="Times New Roman" w:hAnsi="Times New Roman" w:cs="Times New Roman"/>
                <w:color w:val="000000"/>
                <w:sz w:val="24"/>
                <w:szCs w:val="24"/>
                <w:lang w:val="bg-BG"/>
              </w:rPr>
              <w:t>участва чрез 6 свои представители в работата на екипа и управлението на проекта.</w:t>
            </w:r>
            <w:r>
              <w:rPr>
                <w:rFonts w:ascii="Times New Roman" w:hAnsi="Times New Roman" w:cs="Times New Roman"/>
                <w:color w:val="000000"/>
                <w:sz w:val="24"/>
                <w:szCs w:val="24"/>
                <w:lang w:val="bg-BG"/>
              </w:rPr>
              <w:t xml:space="preserve"> </w:t>
            </w:r>
            <w:r w:rsidRPr="00CE435B">
              <w:rPr>
                <w:rFonts w:ascii="Times New Roman" w:hAnsi="Times New Roman" w:cs="Times New Roman"/>
                <w:b/>
                <w:bCs/>
                <w:color w:val="000000"/>
                <w:sz w:val="24"/>
                <w:szCs w:val="24"/>
                <w:lang w:val="bg-BG"/>
              </w:rPr>
              <w:t xml:space="preserve">Община Правец </w:t>
            </w:r>
            <w:r w:rsidRPr="00CE435B">
              <w:rPr>
                <w:rFonts w:ascii="Times New Roman" w:hAnsi="Times New Roman" w:cs="Times New Roman"/>
                <w:sz w:val="24"/>
                <w:szCs w:val="24"/>
                <w:lang w:val="bg-BG" w:bidi="my-MM"/>
              </w:rPr>
              <w:t xml:space="preserve">– </w:t>
            </w:r>
            <w:r w:rsidRPr="00CE435B">
              <w:rPr>
                <w:rFonts w:ascii="Times New Roman" w:hAnsi="Times New Roman" w:cs="Times New Roman"/>
                <w:color w:val="000000"/>
                <w:sz w:val="24"/>
                <w:szCs w:val="24"/>
                <w:lang w:val="bg-BG"/>
              </w:rPr>
              <w:t>участва чрез 9 свои представители в работата на екипа и управлението на проекта.</w:t>
            </w:r>
            <w:r w:rsidRPr="00CE435B">
              <w:rPr>
                <w:rFonts w:ascii="Times New Roman" w:hAnsi="Times New Roman" w:cs="Times New Roman"/>
                <w:b/>
                <w:bCs/>
                <w:color w:val="000000"/>
                <w:sz w:val="24"/>
                <w:szCs w:val="24"/>
                <w:lang w:val="bg-BG"/>
              </w:rPr>
              <w:t xml:space="preserve"> </w:t>
            </w:r>
            <w:r w:rsidRPr="00CE435B">
              <w:rPr>
                <w:rFonts w:ascii="Times New Roman" w:hAnsi="Times New Roman" w:cs="Times New Roman"/>
                <w:color w:val="000000"/>
                <w:sz w:val="24"/>
                <w:szCs w:val="24"/>
                <w:lang w:val="bg-BG"/>
              </w:rPr>
              <w:t>Други партньори, включени в разработването на Стратегията са както следва:</w:t>
            </w:r>
          </w:p>
          <w:p w:rsidR="003974AA" w:rsidRPr="00CE435B" w:rsidRDefault="003974AA" w:rsidP="003974AA">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 xml:space="preserve">Кметове на населени места: </w:t>
            </w:r>
            <w:r w:rsidRPr="00CE435B">
              <w:rPr>
                <w:rFonts w:ascii="Times New Roman" w:hAnsi="Times New Roman" w:cs="Times New Roman"/>
                <w:color w:val="000000"/>
                <w:sz w:val="24"/>
                <w:szCs w:val="24"/>
                <w:lang w:val="bg-BG"/>
              </w:rPr>
              <w:t>всички кметове на 18-те села на територията на общин</w:t>
            </w:r>
            <w:r w:rsidR="006279A6">
              <w:rPr>
                <w:rFonts w:ascii="Times New Roman" w:hAnsi="Times New Roman" w:cs="Times New Roman"/>
                <w:color w:val="000000"/>
                <w:sz w:val="24"/>
                <w:szCs w:val="24"/>
                <w:lang w:val="bg-BG"/>
              </w:rPr>
              <w:t>и</w:t>
            </w:r>
            <w:r w:rsidRPr="00CE435B">
              <w:rPr>
                <w:rFonts w:ascii="Times New Roman" w:hAnsi="Times New Roman" w:cs="Times New Roman"/>
                <w:color w:val="000000"/>
                <w:sz w:val="24"/>
                <w:szCs w:val="24"/>
                <w:lang w:val="bg-BG"/>
              </w:rPr>
              <w:t>т</w:t>
            </w:r>
            <w:r w:rsidR="006279A6">
              <w:rPr>
                <w:rFonts w:ascii="Times New Roman" w:hAnsi="Times New Roman" w:cs="Times New Roman"/>
                <w:color w:val="000000"/>
                <w:sz w:val="24"/>
                <w:szCs w:val="24"/>
                <w:lang w:val="bg-BG"/>
              </w:rPr>
              <w:t>е</w:t>
            </w:r>
            <w:r w:rsidRPr="00CE435B">
              <w:rPr>
                <w:rFonts w:ascii="Times New Roman" w:hAnsi="Times New Roman" w:cs="Times New Roman"/>
                <w:color w:val="000000"/>
                <w:sz w:val="24"/>
                <w:szCs w:val="24"/>
                <w:lang w:val="bg-BG"/>
              </w:rPr>
              <w:t xml:space="preserve"> взеха активно участие в информационната кампания, обученията и обсъжданията на приоритетите, целите и мерките на стратегията.</w:t>
            </w:r>
          </w:p>
          <w:p w:rsidR="003974AA" w:rsidRPr="00CE435B" w:rsidRDefault="003974AA"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З</w:t>
            </w:r>
            <w:r w:rsidRPr="00CE435B">
              <w:rPr>
                <w:rFonts w:ascii="Times New Roman" w:hAnsi="Times New Roman" w:cs="Times New Roman"/>
                <w:b/>
                <w:bCs/>
                <w:sz w:val="24"/>
                <w:szCs w:val="24"/>
                <w:lang w:val="bg-BG"/>
              </w:rPr>
              <w:t xml:space="preserve">емеделските производители </w:t>
            </w:r>
            <w:r w:rsidRPr="00CE435B">
              <w:rPr>
                <w:rFonts w:ascii="Times New Roman" w:hAnsi="Times New Roman" w:cs="Times New Roman"/>
                <w:bCs/>
                <w:sz w:val="24"/>
                <w:szCs w:val="24"/>
                <w:lang w:val="bg-BG"/>
              </w:rPr>
              <w:t>(19 на брой),</w:t>
            </w:r>
            <w:r w:rsidRPr="00CE435B">
              <w:rPr>
                <w:rFonts w:ascii="Times New Roman" w:hAnsi="Times New Roman" w:cs="Times New Roman"/>
                <w:b/>
                <w:bCs/>
                <w:sz w:val="24"/>
                <w:szCs w:val="24"/>
                <w:lang w:val="bg-BG"/>
              </w:rPr>
              <w:t xml:space="preserve"> представителите на малкия бизнес </w:t>
            </w:r>
            <w:r w:rsidRPr="00CE435B">
              <w:rPr>
                <w:rFonts w:ascii="Times New Roman" w:hAnsi="Times New Roman" w:cs="Times New Roman"/>
                <w:bCs/>
                <w:sz w:val="24"/>
                <w:szCs w:val="24"/>
                <w:lang w:val="bg-BG"/>
              </w:rPr>
              <w:t xml:space="preserve">(15 на брой) и </w:t>
            </w:r>
            <w:r w:rsidRPr="00CE435B">
              <w:rPr>
                <w:rFonts w:ascii="Times New Roman" w:hAnsi="Times New Roman" w:cs="Times New Roman"/>
                <w:b/>
                <w:bCs/>
                <w:sz w:val="24"/>
                <w:szCs w:val="24"/>
                <w:lang w:val="bg-BG"/>
              </w:rPr>
              <w:t>занаятчии</w:t>
            </w:r>
            <w:r w:rsidRPr="00CE435B">
              <w:rPr>
                <w:rFonts w:ascii="Times New Roman" w:hAnsi="Times New Roman" w:cs="Times New Roman"/>
                <w:bCs/>
                <w:sz w:val="24"/>
                <w:szCs w:val="24"/>
                <w:lang w:val="bg-BG"/>
              </w:rPr>
              <w:t xml:space="preserve"> (2)</w:t>
            </w:r>
            <w:r w:rsidRPr="00CE435B">
              <w:rPr>
                <w:rFonts w:ascii="Times New Roman" w:hAnsi="Times New Roman" w:cs="Times New Roman"/>
                <w:b/>
                <w:bCs/>
                <w:sz w:val="24"/>
                <w:szCs w:val="24"/>
                <w:lang w:val="bg-BG"/>
              </w:rPr>
              <w:t xml:space="preserve">, </w:t>
            </w:r>
            <w:r w:rsidRPr="00CE435B">
              <w:rPr>
                <w:rFonts w:ascii="Times New Roman" w:hAnsi="Times New Roman" w:cs="Times New Roman"/>
                <w:bCs/>
                <w:sz w:val="24"/>
                <w:szCs w:val="24"/>
                <w:lang w:val="bg-BG"/>
              </w:rPr>
              <w:t>които</w:t>
            </w:r>
            <w:r w:rsidRPr="00CE435B">
              <w:rPr>
                <w:rFonts w:ascii="Times New Roman" w:hAnsi="Times New Roman" w:cs="Times New Roman"/>
                <w:b/>
                <w:bCs/>
                <w:color w:val="000000"/>
                <w:sz w:val="24"/>
                <w:szCs w:val="24"/>
                <w:lang w:val="bg-BG"/>
              </w:rPr>
              <w:t xml:space="preserve"> у</w:t>
            </w:r>
            <w:r w:rsidRPr="00CE435B">
              <w:rPr>
                <w:rFonts w:ascii="Times New Roman" w:hAnsi="Times New Roman" w:cs="Times New Roman"/>
                <w:color w:val="000000"/>
                <w:sz w:val="24"/>
                <w:szCs w:val="24"/>
                <w:lang w:val="bg-BG"/>
              </w:rPr>
              <w:t xml:space="preserve">частваха в работата на екипа и подпомогнаха процеса на включване на местни заинтересовани страни в разработване на стратегията, </w:t>
            </w:r>
            <w:r w:rsidRPr="00CE435B">
              <w:rPr>
                <w:rFonts w:ascii="Times New Roman" w:hAnsi="Times New Roman" w:cs="Times New Roman"/>
                <w:sz w:val="24"/>
                <w:szCs w:val="24"/>
                <w:lang w:val="bg-BG"/>
              </w:rPr>
              <w:t>обученията на територията на МИГ и</w:t>
            </w:r>
            <w:r w:rsidRPr="00CE435B">
              <w:rPr>
                <w:rFonts w:ascii="Times New Roman" w:hAnsi="Times New Roman" w:cs="Times New Roman"/>
                <w:color w:val="000000"/>
                <w:sz w:val="24"/>
                <w:szCs w:val="24"/>
                <w:lang w:val="bg-BG"/>
              </w:rPr>
              <w:t xml:space="preserve"> подготовката и обсъждането на </w:t>
            </w:r>
            <w:r>
              <w:rPr>
                <w:rFonts w:ascii="Times New Roman" w:hAnsi="Times New Roman" w:cs="Times New Roman"/>
                <w:color w:val="000000"/>
                <w:sz w:val="24"/>
                <w:szCs w:val="24"/>
                <w:lang w:val="bg-BG"/>
              </w:rPr>
              <w:t>СВОМР</w:t>
            </w:r>
            <w:r w:rsidRPr="00CE435B">
              <w:rPr>
                <w:rFonts w:ascii="Times New Roman" w:hAnsi="Times New Roman" w:cs="Times New Roman"/>
                <w:color w:val="000000"/>
                <w:sz w:val="24"/>
                <w:szCs w:val="24"/>
                <w:lang w:val="bg-BG"/>
              </w:rPr>
              <w:t xml:space="preserve">. </w:t>
            </w:r>
          </w:p>
          <w:p w:rsidR="003974AA" w:rsidRPr="00CE435B" w:rsidRDefault="003974AA" w:rsidP="003974AA">
            <w:pPr>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b/>
                <w:sz w:val="24"/>
                <w:szCs w:val="24"/>
                <w:lang w:val="bg-BG"/>
              </w:rPr>
              <w:t xml:space="preserve">Неправителствени организации, образователни и културни институции, </w:t>
            </w:r>
            <w:r w:rsidRPr="00CE435B">
              <w:rPr>
                <w:rFonts w:ascii="Times New Roman" w:hAnsi="Times New Roman" w:cs="Times New Roman"/>
                <w:sz w:val="24"/>
                <w:szCs w:val="24"/>
                <w:lang w:val="bg-BG"/>
              </w:rPr>
              <w:t xml:space="preserve">които </w:t>
            </w:r>
            <w:r w:rsidRPr="00CE435B">
              <w:rPr>
                <w:rFonts w:ascii="Times New Roman" w:hAnsi="Times New Roman" w:cs="Times New Roman"/>
                <w:color w:val="000000"/>
                <w:sz w:val="24"/>
                <w:szCs w:val="24"/>
                <w:lang w:val="bg-BG"/>
              </w:rPr>
              <w:t xml:space="preserve">участваха в работата на екипа и  подпомогнаха процеса на разработване на стратегията чрез предоставяне на информация, разпространяване на информация и неформални обсъждания на стратегията с целевите си групи. В тази група представителите на НПО бяха 3 на брой, на читалищата – 13, на музеите – 2, от сферата на социалните дейности – 2, на училища и детски градини - 4 </w:t>
            </w:r>
          </w:p>
          <w:p w:rsidR="003974AA" w:rsidRPr="00CE435B" w:rsidRDefault="00E327BF"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E327BF">
              <w:rPr>
                <w:rFonts w:ascii="Times New Roman" w:hAnsi="Times New Roman" w:cs="Times New Roman"/>
                <w:sz w:val="24"/>
                <w:szCs w:val="24"/>
                <w:lang w:val="bg-BG"/>
              </w:rPr>
              <w:t>Н</w:t>
            </w:r>
            <w:r w:rsidR="003974AA" w:rsidRPr="00CE435B">
              <w:rPr>
                <w:rFonts w:ascii="Times New Roman" w:hAnsi="Times New Roman" w:cs="Times New Roman"/>
                <w:color w:val="000000"/>
                <w:sz w:val="24"/>
                <w:szCs w:val="24"/>
                <w:lang w:val="bg-BG"/>
              </w:rPr>
              <w:t>а всички етапи от разработване на Стратегията ак</w:t>
            </w:r>
            <w:r>
              <w:rPr>
                <w:rFonts w:ascii="Times New Roman" w:hAnsi="Times New Roman" w:cs="Times New Roman"/>
                <w:color w:val="000000"/>
                <w:sz w:val="24"/>
                <w:szCs w:val="24"/>
                <w:lang w:val="bg-BG"/>
              </w:rPr>
              <w:t>тивно участие взеха 50 граждани</w:t>
            </w:r>
            <w:r w:rsidR="003974AA" w:rsidRPr="00CE435B">
              <w:rPr>
                <w:rFonts w:ascii="Times New Roman" w:hAnsi="Times New Roman" w:cs="Times New Roman"/>
                <w:color w:val="000000"/>
                <w:sz w:val="24"/>
                <w:szCs w:val="24"/>
                <w:lang w:val="bg-BG"/>
              </w:rPr>
              <w:t xml:space="preserve">. </w:t>
            </w:r>
          </w:p>
          <w:p w:rsidR="003974AA" w:rsidRPr="00CE435B" w:rsidRDefault="003974AA"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Представителите на уязвимите групи</w:t>
            </w:r>
            <w:r w:rsidRPr="00CE435B">
              <w:rPr>
                <w:rFonts w:ascii="Times New Roman" w:hAnsi="Times New Roman" w:cs="Times New Roman"/>
                <w:color w:val="000000"/>
                <w:sz w:val="24"/>
                <w:szCs w:val="24"/>
                <w:lang w:val="bg-BG"/>
              </w:rPr>
              <w:t xml:space="preserve"> на територията на МИГ Ябланица-Правец взеха дейно участие в работата по стратегията - 32 представители на ромската общност, 10 представители на възрастните хора, 7 представители на хората с увреждания и 10 представители на младежите.</w:t>
            </w:r>
          </w:p>
          <w:p w:rsidR="0038250E" w:rsidRPr="0038250E" w:rsidRDefault="003974AA" w:rsidP="00E327BF">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color w:val="000000"/>
                <w:sz w:val="24"/>
                <w:szCs w:val="24"/>
                <w:lang w:val="bg-BG"/>
              </w:rPr>
              <w:t xml:space="preserve">В проведените две обучения на екипа на  МИГ Ябланица-Правец са присъствали 25 участника по групи заинтересовани лица, а в двете обучения на местни лидери – 47 участника. </w:t>
            </w:r>
          </w:p>
        </w:tc>
      </w:tr>
      <w:tr w:rsidR="0038250E" w:rsidRPr="00306691"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E84924" w:rsidRDefault="0038250E" w:rsidP="00E84924">
            <w:pPr>
              <w:pStyle w:val="1"/>
              <w:rPr>
                <w:rFonts w:ascii="Times New Roman" w:eastAsia="Times New Roman" w:hAnsi="Times New Roman"/>
                <w:sz w:val="24"/>
                <w:szCs w:val="24"/>
                <w:highlight w:val="white"/>
                <w:shd w:val="clear" w:color="auto" w:fill="FEFEFE"/>
              </w:rPr>
            </w:pPr>
            <w:bookmarkStart w:id="6" w:name="_Toc451943701"/>
            <w:r w:rsidRPr="00E327BF">
              <w:rPr>
                <w:rFonts w:ascii="Times New Roman" w:eastAsia="Times New Roman" w:hAnsi="Times New Roman"/>
                <w:sz w:val="24"/>
                <w:szCs w:val="24"/>
                <w:highlight w:val="white"/>
                <w:shd w:val="clear" w:color="auto" w:fill="FEFEFE"/>
              </w:rPr>
              <w:t>3. Описание на ситуацията в района към момента на кандидатстване:</w:t>
            </w:r>
            <w:bookmarkEnd w:id="6"/>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7" w:name="_Toc451943702"/>
            <w:r w:rsidRPr="00E327BF">
              <w:rPr>
                <w:b w:val="0"/>
                <w:sz w:val="24"/>
                <w:szCs w:val="24"/>
                <w:highlight w:val="white"/>
                <w:shd w:val="clear" w:color="auto" w:fill="FEFEFE"/>
              </w:rPr>
              <w:t>3.1. Анализ на нуждите и потенциала за развитие на територията:</w:t>
            </w:r>
            <w:bookmarkEnd w:id="7"/>
          </w:p>
        </w:tc>
      </w:tr>
      <w:tr w:rsidR="0038250E" w:rsidRPr="0038250E" w:rsidTr="008D50F5">
        <w:trPr>
          <w:trHeight w:val="39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100FCC">
              <w:rPr>
                <w:rFonts w:eastAsia="Times New Roman"/>
                <w:sz w:val="24"/>
                <w:szCs w:val="24"/>
                <w:highlight w:val="white"/>
                <w:shd w:val="clear" w:color="auto" w:fill="FEFEFE"/>
              </w:rPr>
              <w:t> </w:t>
            </w:r>
            <w:r w:rsidR="00E327BF" w:rsidRPr="00CE435B">
              <w:rPr>
                <w:rFonts w:ascii="Times New Roman" w:eastAsiaTheme="minorEastAsia" w:hAnsi="Times New Roman" w:cs="Times New Roman"/>
                <w:color w:val="000000"/>
                <w:sz w:val="24"/>
                <w:szCs w:val="24"/>
                <w:lang w:val="bg-BG" w:eastAsia="bg-BG"/>
              </w:rPr>
              <w:t xml:space="preserve">Анализите, показват, че основният проблем на територията на МИГ Ябланица-Правец е високото равнище на безработица (22% за община Правец през м. декември 2015 г. и 41% за община Ябланица). Причина за това е малкият брой работещи предприятия, ограниченият брой работни места, липсата на образовани специалисти с необходимата квалификация. От </w:t>
            </w:r>
            <w:r w:rsidR="00E327BF" w:rsidRPr="00CE435B">
              <w:rPr>
                <w:rFonts w:ascii="Times New Roman" w:eastAsiaTheme="minorEastAsia" w:hAnsi="Times New Roman" w:cs="Times New Roman"/>
                <w:color w:val="000000"/>
                <w:sz w:val="24"/>
                <w:szCs w:val="24"/>
                <w:lang w:val="bg-BG" w:eastAsia="bg-BG"/>
              </w:rPr>
              <w:lastRenderedPageBreak/>
              <w:t>друга страна, безработните лица на територията не са конкурентоспособни поради ниското си образователно равнище. На територията възможностите за трудова и социална реализация на младите хора са ограничени. Невъзможността за трудова реализация и ниското заплащане са сред основните причини младите хора да мигрират към по-големите градове или в чужбина. Високото равнище на безработица на територията, особено сред младежите е значим социален проблем, за решаването на който трябва да се работи. Възможна насока за работа е използването на различните програми за повишаване на образователното равнище, за придобиване на специалности, за усвояване на професии, които се търсят и за които има обявени свободни работни места.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С оглед високата безработица на територията, развитието на земеделието може да допринесе за решаването на проблемите със заетостта и осигуряването на доходи на населението. Потенциал, който може да се използва е наличната земеделска площ, която дава възможност за създаване на нови насаждения от сливи и малини. На територията има възможност за отглеждане на зеленчуци и билки, които биха подобрили възможностите за намиране на работа. В резултат на възможностите за усвояване на </w:t>
            </w:r>
            <w:proofErr w:type="spellStart"/>
            <w:r w:rsidRPr="00CE435B">
              <w:rPr>
                <w:rFonts w:ascii="Times New Roman" w:eastAsiaTheme="minorEastAsia" w:hAnsi="Times New Roman" w:cs="Times New Roman"/>
                <w:color w:val="000000"/>
                <w:sz w:val="24"/>
                <w:szCs w:val="24"/>
                <w:lang w:val="bg-BG" w:eastAsia="bg-BG"/>
              </w:rPr>
              <w:t>евросубсидии</w:t>
            </w:r>
            <w:proofErr w:type="spellEnd"/>
            <w:r w:rsidRPr="00CE435B">
              <w:rPr>
                <w:rFonts w:ascii="Times New Roman" w:eastAsiaTheme="minorEastAsia" w:hAnsi="Times New Roman" w:cs="Times New Roman"/>
                <w:color w:val="000000"/>
                <w:sz w:val="24"/>
                <w:szCs w:val="24"/>
                <w:lang w:val="bg-BG" w:eastAsia="bg-BG"/>
              </w:rPr>
              <w:t xml:space="preserve"> е възможно нарастване на интереса към намаляване процента на необработваните ниви.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През последните години след резкия спад в броя на отглежданите животни е налице тенденция към запазване броя на едрия рогат добитък, към нарастване на броя на овцете и пчелните семейства, и към намаляване броя на отглежданите кози и птици. Причините за намаляването на броя на отглежданите животни са комплексни, като се започне от високата цена на фуражите, ниските изкупни цени на произведената продукция и се стигне до високите европейски стандарти за отглеждане на животните.</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На територията на МИГ съществуват условия за развитието на транспорта, което е резултат както от модернизацията и реконструкцията на намиращата се в близост републиканска пътна мрежа, така и от подобреното качество на общинската пътна мрежа.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Община Ябланица и община Правец притежават необходимите условия за развитие традиционен, голф, селски, екологичен, спортен, приключенски и културен туризъм. На територията има изградена туристическа инфраструктура, но липсва координация на усилията, липсват обучени екскурзоводи и водачи, недостатъчна е популярността на туристическите дестинации, които като цяло възпрепятстват  ефективното развитие на туризма на територията. Основните проблеми на туризма на територията на МИГ са свързани с организацията и управлението на туристическата дейност, неблагоприятното съотношение цена-качество на предлагания туристически продукт, подобряване на качеството на обслужването, лошото състояние на туристическата инфраструктура - указателни табели и информационни табла, транспортната ограниченост на района и качеството на пътната настилка, недостатъчният вътрешен транспорт между селата от територията и др. Успешният път за развитие на туризма на територията е в обединяването на усилията на общин</w:t>
            </w:r>
            <w:r w:rsidR="005D1DEB">
              <w:rPr>
                <w:rFonts w:ascii="Times New Roman" w:eastAsiaTheme="minorEastAsia" w:hAnsi="Times New Roman" w:cs="Times New Roman"/>
                <w:color w:val="000000"/>
                <w:sz w:val="24"/>
                <w:szCs w:val="24"/>
                <w:lang w:val="bg-BG" w:eastAsia="bg-BG"/>
              </w:rPr>
              <w:t>и</w:t>
            </w:r>
            <w:r w:rsidRPr="00CE435B">
              <w:rPr>
                <w:rFonts w:ascii="Times New Roman" w:eastAsiaTheme="minorEastAsia" w:hAnsi="Times New Roman" w:cs="Times New Roman"/>
                <w:color w:val="000000"/>
                <w:sz w:val="24"/>
                <w:szCs w:val="24"/>
                <w:lang w:val="bg-BG" w:eastAsia="bg-BG"/>
              </w:rPr>
              <w:t>т</w:t>
            </w:r>
            <w:r w:rsidR="005D1DEB">
              <w:rPr>
                <w:rFonts w:ascii="Times New Roman" w:eastAsiaTheme="minorEastAsia" w:hAnsi="Times New Roman" w:cs="Times New Roman"/>
                <w:color w:val="000000"/>
                <w:sz w:val="24"/>
                <w:szCs w:val="24"/>
                <w:lang w:val="bg-BG" w:eastAsia="bg-BG"/>
              </w:rPr>
              <w:t>е</w:t>
            </w:r>
            <w:r w:rsidRPr="00CE435B">
              <w:rPr>
                <w:rFonts w:ascii="Times New Roman" w:eastAsiaTheme="minorEastAsia" w:hAnsi="Times New Roman" w:cs="Times New Roman"/>
                <w:color w:val="000000"/>
                <w:sz w:val="24"/>
                <w:szCs w:val="24"/>
                <w:lang w:val="bg-BG" w:eastAsia="bg-BG"/>
              </w:rPr>
              <w:t xml:space="preserve">, неправителствените организации и бизнеса за развитие на местни атракции с крайна цел превръщане на територията в желана туристическа дестинация. Увеличаването на  туристическите обекти и маршрути може да се превърне в сериозен ресурс  за развитие на </w:t>
            </w:r>
            <w:r w:rsidRPr="00CE435B">
              <w:rPr>
                <w:rFonts w:ascii="Times New Roman" w:eastAsiaTheme="minorEastAsia" w:hAnsi="Times New Roman" w:cs="Times New Roman"/>
                <w:color w:val="000000"/>
                <w:sz w:val="24"/>
                <w:szCs w:val="24"/>
                <w:lang w:val="bg-BG" w:eastAsia="bg-BG"/>
              </w:rPr>
              <w:lastRenderedPageBreak/>
              <w:t>туризма на територията, което се улеснява от ключовото местоположение на територията и възможностите за развитието й като транспортен възел и туристическа дестинация. Това е предпоставка за развитие на услугите, които могат да се превърнат във важен стимул за местната икономика, за увеличаване на заетостта, т.е. в сферата на услугите съществуват резерви за бъдещо развитие.</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Друг потенциал на територията на МИГ е свързан с добрия капацитет на общинските администрации за създаване на условия за привличане на местни и чуждестранни инвестиции, за да се и разкрият нови работни места и да се подобри жизнения стандарт на местното население. Разработването на съвместна стратегия между общините от региона би разширило сътрудничеството в областта на туризма и увеличило предлагането на интегрираните туристически продукти, би разширило възможностите за рекламиране на забележителностите, а това ще доведе до по-добро позициониране на националния и международния туристически пазар.</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Развитието и разширяването на търговската мрежа, увеличаването на финансовите, застрахователните и други съвременни услуги, които да се предлагат на населението, фирмите и гостите на територията би разширило възможностите и предпоставките за развитие на туризма и заетостта като цяло.</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Pr>
                <w:rFonts w:ascii="Times New Roman" w:eastAsiaTheme="minorEastAsia" w:hAnsi="Times New Roman" w:cs="Times New Roman"/>
                <w:color w:val="000000"/>
                <w:sz w:val="24"/>
                <w:szCs w:val="24"/>
                <w:lang w:val="bg-BG" w:eastAsia="bg-BG"/>
              </w:rPr>
              <w:t>Връзката между проблемите, нуждите и потенциала на територията на МИГ Ябланица-Правец, които са основа на Стратегията за водено от общността местно развитие са обобщени и представени в таблицата:</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p>
          <w:tbl>
            <w:tblPr>
              <w:tblStyle w:val="a8"/>
              <w:tblW w:w="9648" w:type="dxa"/>
              <w:tblLayout w:type="fixed"/>
              <w:tblLook w:val="04A0" w:firstRow="1" w:lastRow="0" w:firstColumn="1" w:lastColumn="0" w:noHBand="0" w:noVBand="1"/>
            </w:tblPr>
            <w:tblGrid>
              <w:gridCol w:w="3182"/>
              <w:gridCol w:w="3182"/>
              <w:gridCol w:w="3284"/>
            </w:tblGrid>
            <w:tr w:rsidR="00E327BF" w:rsidTr="00733430">
              <w:tc>
                <w:tcPr>
                  <w:tcW w:w="3182"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Проблеми на територията</w:t>
                  </w:r>
                </w:p>
              </w:tc>
              <w:tc>
                <w:tcPr>
                  <w:tcW w:w="3182"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Нужди на територията</w:t>
                  </w:r>
                </w:p>
              </w:tc>
              <w:tc>
                <w:tcPr>
                  <w:tcW w:w="3284"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Потенциал на територията</w:t>
                  </w:r>
                </w:p>
              </w:tc>
            </w:tr>
            <w:tr w:rsidR="00E327BF" w:rsidTr="00733430">
              <w:trPr>
                <w:trHeight w:val="3032"/>
              </w:trPr>
              <w:tc>
                <w:tcPr>
                  <w:tcW w:w="3182"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Високо равнище на безработица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Малък брой работещи предприятия</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Ниско заплащане на труда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Спад в броя на отглежданите животни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Липса на възможност за реализация на младите хора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Ниско образователно ниво на част от човешките ресурси</w:t>
                  </w:r>
                </w:p>
              </w:tc>
              <w:tc>
                <w:tcPr>
                  <w:tcW w:w="3182"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Създаване на устойчиви работни места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Подобрена организация на туристическите услуги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Развитие на търговската мрежа</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Приемливи</w:t>
                  </w:r>
                  <w:proofErr w:type="spellEnd"/>
                  <w:r w:rsidRPr="0026472E">
                    <w:rPr>
                      <w:rFonts w:ascii="Times New Roman" w:hAnsi="Times New Roman"/>
                      <w:sz w:val="24"/>
                      <w:szCs w:val="24"/>
                      <w:lang w:val="ru-RU"/>
                    </w:rPr>
                    <w:t xml:space="preserve"> цени на </w:t>
                  </w:r>
                  <w:proofErr w:type="spellStart"/>
                  <w:r w:rsidRPr="0026472E">
                    <w:rPr>
                      <w:rFonts w:ascii="Times New Roman" w:hAnsi="Times New Roman"/>
                      <w:sz w:val="24"/>
                      <w:szCs w:val="24"/>
                      <w:lang w:val="ru-RU"/>
                    </w:rPr>
                    <w:t>фуражите</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повишени</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изкупни</w:t>
                  </w:r>
                  <w:proofErr w:type="spellEnd"/>
                  <w:r w:rsidRPr="0026472E">
                    <w:rPr>
                      <w:rFonts w:ascii="Times New Roman" w:hAnsi="Times New Roman"/>
                      <w:sz w:val="24"/>
                      <w:szCs w:val="24"/>
                      <w:lang w:val="ru-RU"/>
                    </w:rPr>
                    <w:t xml:space="preserve"> цени</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Подобряване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туристическата</w:t>
                  </w:r>
                  <w:proofErr w:type="spellEnd"/>
                  <w:r w:rsidRPr="0026472E">
                    <w:rPr>
                      <w:rFonts w:ascii="Times New Roman" w:hAnsi="Times New Roman"/>
                      <w:sz w:val="24"/>
                      <w:szCs w:val="24"/>
                      <w:lang w:val="ru-RU"/>
                    </w:rPr>
                    <w:t xml:space="preserve"> информация и маркетинг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Създаване</w:t>
                  </w:r>
                  <w:proofErr w:type="spellEnd"/>
                  <w:r w:rsidRPr="0026472E">
                    <w:rPr>
                      <w:rFonts w:ascii="Times New Roman" w:hAnsi="Times New Roman"/>
                      <w:sz w:val="24"/>
                      <w:szCs w:val="24"/>
                      <w:lang w:val="ru-RU"/>
                    </w:rPr>
                    <w:t xml:space="preserve"> на нови </w:t>
                  </w:r>
                  <w:proofErr w:type="spellStart"/>
                  <w:r w:rsidRPr="0026472E">
                    <w:rPr>
                      <w:rFonts w:ascii="Times New Roman" w:hAnsi="Times New Roman"/>
                      <w:sz w:val="24"/>
                      <w:szCs w:val="24"/>
                      <w:lang w:val="ru-RU"/>
                    </w:rPr>
                    <w:t>овощни</w:t>
                  </w:r>
                  <w:proofErr w:type="spellEnd"/>
                  <w:r w:rsidRPr="0026472E">
                    <w:rPr>
                      <w:rFonts w:ascii="Times New Roman" w:hAnsi="Times New Roman"/>
                      <w:sz w:val="24"/>
                      <w:szCs w:val="24"/>
                      <w:lang w:val="ru-RU"/>
                    </w:rPr>
                    <w:t xml:space="preserve"> насаждения, </w:t>
                  </w:r>
                  <w:proofErr w:type="spellStart"/>
                  <w:r w:rsidRPr="0026472E">
                    <w:rPr>
                      <w:rFonts w:ascii="Times New Roman" w:hAnsi="Times New Roman"/>
                      <w:sz w:val="24"/>
                      <w:szCs w:val="24"/>
                      <w:lang w:val="ru-RU"/>
                    </w:rPr>
                    <w:t>отглеждане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зеленчуци</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билки</w:t>
                  </w:r>
                  <w:proofErr w:type="spellEnd"/>
                  <w:r w:rsidRPr="0026472E">
                    <w:rPr>
                      <w:rFonts w:ascii="Times New Roman" w:hAnsi="Times New Roman"/>
                      <w:sz w:val="24"/>
                      <w:szCs w:val="24"/>
                      <w:lang w:val="ru-RU"/>
                    </w:rPr>
                    <w:t xml:space="preserve"> </w:t>
                  </w:r>
                </w:p>
              </w:tc>
              <w:tc>
                <w:tcPr>
                  <w:tcW w:w="3284"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Налична земеделска площ</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xml:space="preserve">- Наличие на туристическа инфраструктура и условия за туризъм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xml:space="preserve">- Добра транспортна инфраструктура </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Добър</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капацитет</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общинските</w:t>
                  </w:r>
                  <w:proofErr w:type="spellEnd"/>
                  <w:r w:rsidRPr="0026472E">
                    <w:rPr>
                      <w:rFonts w:ascii="Times New Roman" w:hAnsi="Times New Roman"/>
                      <w:sz w:val="24"/>
                      <w:szCs w:val="24"/>
                      <w:lang w:val="ru-RU"/>
                    </w:rPr>
                    <w:t xml:space="preserve"> администрации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Ключово местоположение и близост до София</w:t>
                  </w:r>
                  <w:r w:rsidRPr="0026472E">
                    <w:rPr>
                      <w:rFonts w:ascii="Times New Roman" w:hAnsi="Times New Roman"/>
                      <w:sz w:val="24"/>
                      <w:szCs w:val="24"/>
                      <w:lang w:val="ru-RU"/>
                    </w:rPr>
                    <w:t xml:space="preserve">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Наличие на образователни програми</w:t>
                  </w:r>
                </w:p>
              </w:tc>
            </w:tr>
          </w:tbl>
          <w:p w:rsidR="0038250E" w:rsidRPr="0038250E" w:rsidRDefault="0038250E" w:rsidP="003974AA">
            <w:pPr>
              <w:spacing w:before="100" w:beforeAutospacing="1" w:after="100" w:afterAutospacing="1"/>
              <w:rPr>
                <w:rFonts w:eastAsia="Times New Roman"/>
                <w:sz w:val="24"/>
                <w:szCs w:val="24"/>
                <w:highlight w:val="white"/>
                <w:shd w:val="clear" w:color="auto" w:fill="FEFEFE"/>
                <w:lang w:val="ru-RU"/>
              </w:rPr>
            </w:pPr>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8" w:name="_Toc451943703"/>
            <w:r w:rsidRPr="00E327BF">
              <w:rPr>
                <w:b w:val="0"/>
                <w:sz w:val="24"/>
                <w:szCs w:val="24"/>
                <w:highlight w:val="white"/>
                <w:shd w:val="clear" w:color="auto" w:fill="FEFEFE"/>
              </w:rPr>
              <w:lastRenderedPageBreak/>
              <w:t>3.2. Идентифицирани групи от заинтересовани лица на територията на МИГ:</w:t>
            </w:r>
            <w:bookmarkEnd w:id="8"/>
          </w:p>
        </w:tc>
      </w:tr>
      <w:tr w:rsidR="0038250E" w:rsidRPr="00306691" w:rsidTr="008D50F5">
        <w:trPr>
          <w:trHeight w:val="396"/>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spacing w:after="0" w:line="276" w:lineRule="auto"/>
              <w:jc w:val="both"/>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E327BF" w:rsidRPr="00CE435B">
              <w:rPr>
                <w:rFonts w:ascii="Times New Roman" w:eastAsia="Times New Roman" w:hAnsi="Times New Roman" w:cs="Times New Roman"/>
                <w:sz w:val="24"/>
                <w:szCs w:val="24"/>
                <w:lang w:val="bg-BG"/>
              </w:rPr>
              <w:t>На територията на МИГ Ябланица</w:t>
            </w:r>
            <w:r w:rsidR="00E327BF">
              <w:rPr>
                <w:rFonts w:ascii="Times New Roman" w:eastAsia="Times New Roman" w:hAnsi="Times New Roman" w:cs="Times New Roman"/>
                <w:sz w:val="24"/>
                <w:szCs w:val="24"/>
                <w:lang w:val="bg-BG"/>
              </w:rPr>
              <w:t>-Правец</w:t>
            </w:r>
            <w:r w:rsidR="00E327BF" w:rsidRPr="00CE435B">
              <w:rPr>
                <w:rFonts w:ascii="Times New Roman" w:eastAsia="Times New Roman" w:hAnsi="Times New Roman" w:cs="Times New Roman"/>
                <w:sz w:val="24"/>
                <w:szCs w:val="24"/>
                <w:lang w:val="bg-BG"/>
              </w:rPr>
              <w:t xml:space="preserve"> са идентифицирани следните групи от заинтересовани лица по отношение на Стратегията за водено от общностите местно развитие. </w:t>
            </w:r>
            <w:r w:rsidR="00E327BF">
              <w:rPr>
                <w:rFonts w:ascii="Times New Roman" w:eastAsia="Times New Roman" w:hAnsi="Times New Roman" w:cs="Times New Roman"/>
                <w:sz w:val="24"/>
                <w:szCs w:val="24"/>
                <w:lang w:val="bg-BG"/>
              </w:rPr>
              <w:t xml:space="preserve">Всички </w:t>
            </w:r>
            <w:r w:rsidR="00E327BF" w:rsidRPr="00CE435B">
              <w:rPr>
                <w:rFonts w:ascii="Times New Roman" w:eastAsia="Times New Roman" w:hAnsi="Times New Roman" w:cs="Times New Roman"/>
                <w:sz w:val="24"/>
                <w:szCs w:val="24"/>
                <w:lang w:val="bg-BG"/>
              </w:rPr>
              <w:t xml:space="preserve">заинтересовани </w:t>
            </w:r>
            <w:r w:rsidR="00E327BF">
              <w:rPr>
                <w:rFonts w:ascii="Times New Roman" w:eastAsia="Times New Roman" w:hAnsi="Times New Roman" w:cs="Times New Roman"/>
                <w:sz w:val="24"/>
                <w:szCs w:val="24"/>
                <w:lang w:val="bg-BG"/>
              </w:rPr>
              <w:t xml:space="preserve">групи са участвали със свои представители (в скобите) </w:t>
            </w:r>
            <w:r w:rsidR="00E327BF" w:rsidRPr="00CE435B">
              <w:rPr>
                <w:rFonts w:ascii="Times New Roman" w:eastAsia="Times New Roman" w:hAnsi="Times New Roman" w:cs="Times New Roman"/>
                <w:sz w:val="24"/>
                <w:szCs w:val="24"/>
                <w:lang w:val="bg-BG"/>
              </w:rPr>
              <w:t>в процеса на изработване на Стратегията:</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lastRenderedPageBreak/>
              <w:t xml:space="preserve">местна власт – </w:t>
            </w:r>
            <w:r>
              <w:rPr>
                <w:szCs w:val="24"/>
                <w:lang w:val="bg-BG"/>
              </w:rPr>
              <w:t>(</w:t>
            </w:r>
            <w:r w:rsidRPr="00CE435B">
              <w:rPr>
                <w:szCs w:val="24"/>
                <w:lang w:val="bg-BG"/>
              </w:rPr>
              <w:t>17</w:t>
            </w:r>
            <w:r>
              <w:rPr>
                <w:szCs w:val="24"/>
                <w:lang w:val="bg-BG"/>
              </w:rPr>
              <w:t>)</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образователна сфера (</w:t>
            </w:r>
            <w:r w:rsidR="00E327BF" w:rsidRPr="00CE435B">
              <w:rPr>
                <w:szCs w:val="24"/>
                <w:lang w:val="bg-BG"/>
              </w:rPr>
              <w:t xml:space="preserve">училищни </w:t>
            </w:r>
            <w:r>
              <w:rPr>
                <w:szCs w:val="24"/>
                <w:lang w:val="bg-BG"/>
              </w:rPr>
              <w:t xml:space="preserve">и други обучителни и образователни структури, </w:t>
            </w:r>
            <w:r w:rsidR="00E327BF" w:rsidRPr="00CE435B">
              <w:rPr>
                <w:szCs w:val="24"/>
                <w:lang w:val="bg-BG"/>
              </w:rPr>
              <w:t xml:space="preserve">настоятелства и </w:t>
            </w:r>
            <w:r>
              <w:rPr>
                <w:szCs w:val="24"/>
                <w:lang w:val="bg-BG"/>
              </w:rPr>
              <w:t xml:space="preserve">деятели в образованието) </w:t>
            </w:r>
            <w:r w:rsidR="00E327BF" w:rsidRPr="00CE435B">
              <w:rPr>
                <w:szCs w:val="24"/>
                <w:lang w:val="bg-BG"/>
              </w:rPr>
              <w:t xml:space="preserve">– </w:t>
            </w:r>
            <w:r w:rsidR="00E327BF">
              <w:rPr>
                <w:szCs w:val="24"/>
                <w:lang w:val="bg-BG"/>
              </w:rPr>
              <w:t>(</w:t>
            </w:r>
            <w:r w:rsidR="00E327BF" w:rsidRPr="00CE435B">
              <w:rPr>
                <w:szCs w:val="24"/>
                <w:lang w:val="bg-BG"/>
              </w:rPr>
              <w:t>4</w:t>
            </w:r>
            <w:r w:rsidR="00E327BF">
              <w:rPr>
                <w:szCs w:val="24"/>
                <w:lang w:val="bg-BG"/>
              </w:rPr>
              <w:t>)</w:t>
            </w:r>
            <w:r w:rsidR="00E327BF"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културна сфера (читалища, самодейни състави, активни граждани)</w:t>
            </w:r>
            <w:r w:rsidR="00E327BF" w:rsidRPr="00CE435B">
              <w:rPr>
                <w:szCs w:val="24"/>
                <w:lang w:val="bg-BG"/>
              </w:rPr>
              <w:t xml:space="preserve"> – </w:t>
            </w:r>
            <w:r w:rsidR="00E327BF">
              <w:rPr>
                <w:szCs w:val="24"/>
                <w:lang w:val="bg-BG"/>
              </w:rPr>
              <w:t>(</w:t>
            </w:r>
            <w:r w:rsidR="00E327BF" w:rsidRPr="00CE435B">
              <w:rPr>
                <w:szCs w:val="24"/>
                <w:lang w:val="bg-BG"/>
              </w:rPr>
              <w:t>15</w:t>
            </w:r>
            <w:r w:rsidR="00E327BF">
              <w:rPr>
                <w:szCs w:val="24"/>
                <w:lang w:val="bg-BG"/>
              </w:rPr>
              <w:t>)</w:t>
            </w:r>
            <w:r w:rsidR="00E327BF"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други граждански инициативи (НПО, граждани доброволци и активисти от различен характер)</w:t>
            </w:r>
            <w:r w:rsidR="00E327BF" w:rsidRPr="00CE435B">
              <w:rPr>
                <w:szCs w:val="24"/>
                <w:lang w:val="bg-BG"/>
              </w:rPr>
              <w:t xml:space="preserve"> – </w:t>
            </w:r>
            <w:r w:rsidR="00E327BF">
              <w:rPr>
                <w:szCs w:val="24"/>
                <w:lang w:val="bg-BG"/>
              </w:rPr>
              <w:t>(</w:t>
            </w:r>
            <w:r w:rsidRPr="0057337D">
              <w:rPr>
                <w:szCs w:val="24"/>
                <w:lang w:val="ru-RU"/>
              </w:rPr>
              <w:t>3</w:t>
            </w:r>
            <w:r w:rsidR="00E327BF">
              <w:rPr>
                <w:szCs w:val="24"/>
                <w:lang w:val="bg-BG"/>
              </w:rPr>
              <w:t>)</w:t>
            </w:r>
            <w:r w:rsidR="00E327BF" w:rsidRPr="00CE435B">
              <w:rPr>
                <w:szCs w:val="24"/>
                <w:lang w:val="bg-BG"/>
              </w:rPr>
              <w:t>;</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t>религиозн</w:t>
            </w:r>
            <w:r w:rsidR="0057337D">
              <w:rPr>
                <w:szCs w:val="24"/>
                <w:lang w:val="bg-BG"/>
              </w:rPr>
              <w:t xml:space="preserve">а сфера (църковни и </w:t>
            </w:r>
            <w:proofErr w:type="spellStart"/>
            <w:r w:rsidR="0057337D">
              <w:rPr>
                <w:szCs w:val="24"/>
                <w:lang w:val="bg-BG"/>
              </w:rPr>
              <w:t>джамийски</w:t>
            </w:r>
            <w:proofErr w:type="spellEnd"/>
            <w:r w:rsidR="0057337D">
              <w:rPr>
                <w:szCs w:val="24"/>
                <w:lang w:val="bg-BG"/>
              </w:rPr>
              <w:t xml:space="preserve"> </w:t>
            </w:r>
            <w:r w:rsidRPr="00CE435B">
              <w:rPr>
                <w:szCs w:val="24"/>
                <w:lang w:val="bg-BG"/>
              </w:rPr>
              <w:t>настоятелства</w:t>
            </w:r>
            <w:r w:rsidR="0057337D">
              <w:rPr>
                <w:szCs w:val="24"/>
                <w:lang w:val="bg-BG"/>
              </w:rPr>
              <w:t>) – (0)</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 xml:space="preserve">фирми – промишленост </w:t>
            </w:r>
            <w:r w:rsidR="00E327BF" w:rsidRPr="00CE435B">
              <w:rPr>
                <w:szCs w:val="24"/>
                <w:lang w:val="bg-BG"/>
              </w:rPr>
              <w:t xml:space="preserve">– </w:t>
            </w:r>
            <w:r w:rsidR="00E327BF">
              <w:rPr>
                <w:szCs w:val="24"/>
                <w:lang w:val="bg-BG"/>
              </w:rPr>
              <w:t>(</w:t>
            </w:r>
            <w:r w:rsidR="00E327BF" w:rsidRPr="00CE435B">
              <w:rPr>
                <w:szCs w:val="24"/>
                <w:lang w:val="bg-BG"/>
              </w:rPr>
              <w:t>15</w:t>
            </w:r>
            <w:r w:rsidR="00E327BF">
              <w:rPr>
                <w:szCs w:val="24"/>
                <w:lang w:val="bg-BG"/>
              </w:rPr>
              <w:t>)</w:t>
            </w:r>
            <w:r w:rsidR="00E327BF" w:rsidRPr="00CE435B">
              <w:rPr>
                <w:szCs w:val="24"/>
                <w:lang w:val="bg-BG"/>
              </w:rPr>
              <w:t>;</w:t>
            </w:r>
          </w:p>
          <w:p w:rsidR="0057337D" w:rsidRDefault="0057337D" w:rsidP="00E327BF">
            <w:pPr>
              <w:pStyle w:val="a5"/>
              <w:numPr>
                <w:ilvl w:val="0"/>
                <w:numId w:val="4"/>
              </w:numPr>
              <w:spacing w:line="276" w:lineRule="auto"/>
              <w:jc w:val="both"/>
              <w:rPr>
                <w:szCs w:val="24"/>
                <w:lang w:val="bg-BG"/>
              </w:rPr>
            </w:pPr>
            <w:r>
              <w:rPr>
                <w:szCs w:val="24"/>
                <w:lang w:val="bg-BG"/>
              </w:rPr>
              <w:t xml:space="preserve">фирми – услуги, вкл. и </w:t>
            </w:r>
            <w:proofErr w:type="spellStart"/>
            <w:r>
              <w:rPr>
                <w:szCs w:val="24"/>
                <w:lang w:val="bg-BG"/>
              </w:rPr>
              <w:t>самоосигуряващи</w:t>
            </w:r>
            <w:proofErr w:type="spellEnd"/>
            <w:r>
              <w:rPr>
                <w:szCs w:val="24"/>
                <w:lang w:val="bg-BG"/>
              </w:rPr>
              <w:t xml:space="preserve"> се лица – (5);</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t>земеделски производители</w:t>
            </w:r>
            <w:r w:rsidR="0057337D">
              <w:rPr>
                <w:szCs w:val="24"/>
                <w:lang w:val="bg-BG"/>
              </w:rPr>
              <w:t>:</w:t>
            </w:r>
            <w:r w:rsidRPr="00CE435B">
              <w:rPr>
                <w:szCs w:val="24"/>
                <w:lang w:val="bg-BG"/>
              </w:rPr>
              <w:t xml:space="preserve"> лица, фирми, кооперации </w:t>
            </w:r>
            <w:r w:rsidR="0057337D">
              <w:rPr>
                <w:szCs w:val="24"/>
                <w:lang w:val="bg-BG"/>
              </w:rPr>
              <w:t xml:space="preserve">– селско стопанство </w:t>
            </w:r>
            <w:r w:rsidRPr="00CE435B">
              <w:rPr>
                <w:szCs w:val="24"/>
                <w:lang w:val="bg-BG"/>
              </w:rPr>
              <w:t xml:space="preserve">– </w:t>
            </w:r>
            <w:r>
              <w:rPr>
                <w:szCs w:val="24"/>
                <w:lang w:val="bg-BG"/>
              </w:rPr>
              <w:t>(</w:t>
            </w:r>
            <w:r w:rsidRPr="00CE435B">
              <w:rPr>
                <w:szCs w:val="24"/>
                <w:lang w:val="bg-BG"/>
              </w:rPr>
              <w:t>19</w:t>
            </w:r>
            <w:r>
              <w:rPr>
                <w:szCs w:val="24"/>
                <w:lang w:val="bg-BG"/>
              </w:rPr>
              <w:t>)</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 xml:space="preserve">фирми – туризъм, ресторантьорство и хотелиерство </w:t>
            </w:r>
            <w:r w:rsidR="00E327BF" w:rsidRPr="00CE435B">
              <w:rPr>
                <w:szCs w:val="24"/>
                <w:lang w:val="bg-BG"/>
              </w:rPr>
              <w:t xml:space="preserve">– </w:t>
            </w:r>
            <w:r w:rsidR="00E327BF">
              <w:rPr>
                <w:szCs w:val="24"/>
                <w:lang w:val="bg-BG"/>
              </w:rPr>
              <w:t>(</w:t>
            </w:r>
            <w:r w:rsidR="00E327BF" w:rsidRPr="00CE435B">
              <w:rPr>
                <w:szCs w:val="24"/>
                <w:lang w:val="bg-BG"/>
              </w:rPr>
              <w:t>2</w:t>
            </w:r>
            <w:r w:rsidR="00E327BF">
              <w:rPr>
                <w:szCs w:val="24"/>
                <w:lang w:val="bg-BG"/>
              </w:rPr>
              <w:t>)</w:t>
            </w:r>
            <w:r w:rsidR="00E327BF" w:rsidRPr="00CE435B">
              <w:rPr>
                <w:szCs w:val="24"/>
                <w:lang w:val="bg-BG"/>
              </w:rPr>
              <w:t>;</w:t>
            </w:r>
          </w:p>
          <w:p w:rsidR="0038250E" w:rsidRPr="0038250E" w:rsidRDefault="00E327BF" w:rsidP="00274B78">
            <w:pPr>
              <w:spacing w:after="0" w:line="276" w:lineRule="auto"/>
              <w:jc w:val="both"/>
              <w:rPr>
                <w:rFonts w:eastAsia="Times New Roman"/>
                <w:sz w:val="24"/>
                <w:szCs w:val="24"/>
                <w:highlight w:val="white"/>
                <w:shd w:val="clear" w:color="auto" w:fill="FEFEFE"/>
                <w:lang w:val="ru-RU"/>
              </w:rPr>
            </w:pPr>
            <w:r w:rsidRPr="00FC39C8">
              <w:rPr>
                <w:rFonts w:ascii="Times New Roman" w:hAnsi="Times New Roman" w:cs="Times New Roman"/>
                <w:sz w:val="24"/>
                <w:szCs w:val="24"/>
                <w:lang w:val="bg-BG"/>
              </w:rPr>
              <w:t xml:space="preserve">По </w:t>
            </w:r>
            <w:r>
              <w:rPr>
                <w:rFonts w:ascii="Times New Roman" w:hAnsi="Times New Roman" w:cs="Times New Roman"/>
                <w:sz w:val="24"/>
                <w:szCs w:val="24"/>
                <w:lang w:val="bg-BG"/>
              </w:rPr>
              <w:t xml:space="preserve">този начин, екипът на МИГ Ябланица-Правец е </w:t>
            </w:r>
            <w:r w:rsidR="0057337D">
              <w:rPr>
                <w:rFonts w:ascii="Times New Roman" w:hAnsi="Times New Roman" w:cs="Times New Roman"/>
                <w:sz w:val="24"/>
                <w:szCs w:val="24"/>
                <w:lang w:val="bg-BG"/>
              </w:rPr>
              <w:t xml:space="preserve">въвлякъл </w:t>
            </w:r>
            <w:r w:rsidR="00274B78">
              <w:rPr>
                <w:rFonts w:ascii="Times New Roman" w:hAnsi="Times New Roman" w:cs="Times New Roman"/>
                <w:sz w:val="24"/>
                <w:szCs w:val="24"/>
                <w:lang w:val="bg-BG"/>
              </w:rPr>
              <w:t xml:space="preserve">88,9 </w:t>
            </w:r>
            <w:r>
              <w:rPr>
                <w:rFonts w:ascii="Times New Roman" w:hAnsi="Times New Roman" w:cs="Times New Roman"/>
                <w:sz w:val="24"/>
                <w:szCs w:val="24"/>
                <w:lang w:val="bg-BG"/>
              </w:rPr>
              <w:t xml:space="preserve">% </w:t>
            </w:r>
            <w:r w:rsidR="00274B78">
              <w:rPr>
                <w:rFonts w:ascii="Times New Roman" w:hAnsi="Times New Roman" w:cs="Times New Roman"/>
                <w:sz w:val="24"/>
                <w:szCs w:val="24"/>
                <w:lang w:val="bg-BG"/>
              </w:rPr>
              <w:t xml:space="preserve">от </w:t>
            </w:r>
            <w:r>
              <w:rPr>
                <w:rFonts w:ascii="Times New Roman" w:hAnsi="Times New Roman" w:cs="Times New Roman"/>
                <w:sz w:val="24"/>
                <w:szCs w:val="24"/>
                <w:lang w:val="bg-BG"/>
              </w:rPr>
              <w:t>заинтересованите групи в изработването на Стратегията. Това от своя страна е гаранция за пълноценно участие на всички заинтересовани групи в процеса на реализация на Стратегията.</w:t>
            </w:r>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9" w:name="_Toc451943704"/>
            <w:r w:rsidRPr="00E327BF">
              <w:rPr>
                <w:b w:val="0"/>
                <w:sz w:val="24"/>
                <w:szCs w:val="24"/>
                <w:highlight w:val="white"/>
                <w:shd w:val="clear" w:color="auto" w:fill="FEFEFE"/>
              </w:rPr>
              <w:lastRenderedPageBreak/>
              <w:t>3.</w:t>
            </w:r>
            <w:proofErr w:type="spellStart"/>
            <w:r w:rsidRPr="00E327BF">
              <w:rPr>
                <w:b w:val="0"/>
                <w:sz w:val="24"/>
                <w:szCs w:val="24"/>
                <w:highlight w:val="white"/>
                <w:shd w:val="clear" w:color="auto" w:fill="FEFEFE"/>
              </w:rPr>
              <w:t>3</w:t>
            </w:r>
            <w:proofErr w:type="spellEnd"/>
            <w:r w:rsidRPr="00E327BF">
              <w:rPr>
                <w:b w:val="0"/>
                <w:sz w:val="24"/>
                <w:szCs w:val="24"/>
                <w:highlight w:val="white"/>
                <w:shd w:val="clear" w:color="auto" w:fill="FEFEFE"/>
              </w:rPr>
              <w:t>. Анализ на силните и слабите страни, възможностите и заплахите:</w:t>
            </w:r>
            <w:bookmarkEnd w:id="9"/>
          </w:p>
        </w:tc>
      </w:tr>
      <w:tr w:rsidR="0038250E" w:rsidRPr="00306691" w:rsidTr="008D50F5">
        <w:trPr>
          <w:trHeight w:val="383"/>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pStyle w:val="a6"/>
              <w:spacing w:before="0" w:beforeAutospacing="0" w:after="0" w:afterAutospacing="0" w:line="276" w:lineRule="auto"/>
              <w:jc w:val="both"/>
              <w:rPr>
                <w:bCs/>
              </w:rPr>
            </w:pPr>
            <w:r w:rsidRPr="00100FCC">
              <w:rPr>
                <w:highlight w:val="white"/>
                <w:shd w:val="clear" w:color="auto" w:fill="FEFEFE"/>
              </w:rPr>
              <w:t> </w:t>
            </w:r>
            <w:r w:rsidR="00E327BF" w:rsidRPr="00CE435B">
              <w:rPr>
                <w:rFonts w:eastAsia="+mn-ea"/>
                <w:color w:val="000000"/>
                <w:kern w:val="24"/>
              </w:rPr>
              <w:t xml:space="preserve">SWOТ-анализът е метод на стратегическото планиране, който се предлага в планирането на регионалното и местното развитие. </w:t>
            </w:r>
            <w:r w:rsidR="00E327BF" w:rsidRPr="00CE435B">
              <w:rPr>
                <w:bCs/>
              </w:rPr>
              <w:t xml:space="preserve">Предназначението на SWOT-анализа е да извлече и категоризира най-важните изводи от анализа, и да аргументира определянето и формулирането на стратегическата част. SWOT анализът е мост между изводите от анализа и формулирането на насоките на бъдещото развитие. </w:t>
            </w:r>
          </w:p>
          <w:p w:rsidR="00E327BF" w:rsidRPr="00CE435B" w:rsidRDefault="00E327BF" w:rsidP="00E327BF">
            <w:pPr>
              <w:pStyle w:val="a6"/>
              <w:spacing w:before="0" w:beforeAutospacing="0" w:after="0" w:afterAutospacing="0" w:line="276" w:lineRule="auto"/>
              <w:jc w:val="both"/>
              <w:rPr>
                <w:rFonts w:eastAsia="+mn-ea"/>
                <w:color w:val="000000"/>
                <w:kern w:val="24"/>
              </w:rPr>
            </w:pPr>
            <w:r w:rsidRPr="00CE435B">
              <w:rPr>
                <w:rFonts w:eastAsia="+mn-ea"/>
                <w:color w:val="000000"/>
                <w:kern w:val="24"/>
              </w:rPr>
              <w:t xml:space="preserve">За количествено оценяване на съотношението на изводите от анализа се ползва т.нар. квантифициран (количествен) SWOT анализ. При този анализ идентифицираните силни и слаби страни, възможности и заплахи се </w:t>
            </w:r>
            <w:proofErr w:type="spellStart"/>
            <w:r w:rsidRPr="00CE435B">
              <w:rPr>
                <w:rFonts w:eastAsia="+mn-ea"/>
                <w:color w:val="000000"/>
                <w:kern w:val="24"/>
              </w:rPr>
              <w:t>ранжират</w:t>
            </w:r>
            <w:proofErr w:type="spellEnd"/>
            <w:r w:rsidRPr="00CE435B">
              <w:rPr>
                <w:rFonts w:eastAsia="+mn-ea"/>
                <w:color w:val="000000"/>
                <w:kern w:val="24"/>
              </w:rPr>
              <w:t xml:space="preserve"> от 0 до 10  в съответствие с важността/значимостта им, или силата им на проявление. Средните аритметични на тези оценки по категории се нанасят по осите на двумерна Декартова координатна система. Съотношенията между изводите при този метод се изчисляват на база на площите, заключени между стойностите по осите на всеки квадрант. Квадрантът с най-голяма площ е решаващ за формулирането на стратегията. При определянето на стратегическите цели се търси или свързване на благоприятните фактори (силните страни и възможностите), и/или някакво елиминиране, трансформиране или неутрализиране на  неблагоприятните (слаби страни и заплахи) на база на благоприятните. </w:t>
            </w:r>
          </w:p>
          <w:p w:rsidR="00E327BF" w:rsidRPr="00CE435B" w:rsidRDefault="00E327BF" w:rsidP="00E327BF">
            <w:pPr>
              <w:pStyle w:val="a9"/>
              <w:spacing w:before="0" w:after="0" w:line="276" w:lineRule="auto"/>
              <w:rPr>
                <w:rFonts w:cs="Times New Roman"/>
                <w:sz w:val="24"/>
                <w:szCs w:val="24"/>
              </w:rPr>
            </w:pPr>
            <w:bookmarkStart w:id="10" w:name="_Toc428440752"/>
            <w:bookmarkStart w:id="11" w:name="_Toc436684837"/>
          </w:p>
          <w:p w:rsidR="00E327BF" w:rsidRPr="00CE435B" w:rsidRDefault="00E327BF" w:rsidP="00E327BF">
            <w:pPr>
              <w:pStyle w:val="a9"/>
              <w:spacing w:before="0" w:after="0" w:line="276" w:lineRule="auto"/>
              <w:rPr>
                <w:rFonts w:cs="Times New Roman"/>
                <w:sz w:val="24"/>
                <w:szCs w:val="24"/>
              </w:rPr>
            </w:pPr>
            <w:r w:rsidRPr="00CE435B">
              <w:rPr>
                <w:rFonts w:cs="Times New Roman"/>
                <w:sz w:val="24"/>
                <w:szCs w:val="24"/>
              </w:rPr>
              <w:t xml:space="preserve">Квантифициран SWOT анализ на </w:t>
            </w:r>
            <w:bookmarkEnd w:id="10"/>
            <w:bookmarkEnd w:id="11"/>
            <w:r w:rsidRPr="00CE435B">
              <w:rPr>
                <w:rFonts w:cs="Times New Roman"/>
                <w:sz w:val="24"/>
                <w:szCs w:val="24"/>
              </w:rPr>
              <w:t>МИГ Ябланица-Правец</w:t>
            </w:r>
          </w:p>
          <w:tbl>
            <w:tblPr>
              <w:tblW w:w="9934" w:type="dxa"/>
              <w:tblLayout w:type="fixed"/>
              <w:tblLook w:val="04A0" w:firstRow="1" w:lastRow="0" w:firstColumn="1" w:lastColumn="0" w:noHBand="0" w:noVBand="1"/>
            </w:tblPr>
            <w:tblGrid>
              <w:gridCol w:w="4230"/>
              <w:gridCol w:w="746"/>
              <w:gridCol w:w="4148"/>
              <w:gridCol w:w="810"/>
            </w:tblGrid>
            <w:tr w:rsidR="00E327BF" w:rsidRPr="00CE435B" w:rsidTr="00733430">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Силни страни</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c>
                <w:tcPr>
                  <w:tcW w:w="4148"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Слаби страни</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Централно географско положение – сравнително лесен и бърз достъп до основни (ресурсни) центрове: София и градовете в Централна и Северозападна България;</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Висок процент на безработица. Обезлюдяване на територията и регистрация на неблагоприятни демографски тенденции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8</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Добра транспортна достъпност и по-висока гъстота на пътната мрежа от средната за страната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Бързо увеличаване на ромското население, което има нисък образователен ценз и висок коефициент на безработица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1547"/>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Благоприятни </w:t>
                  </w:r>
                  <w:proofErr w:type="spellStart"/>
                  <w:r w:rsidRPr="00CE435B">
                    <w:rPr>
                      <w:rFonts w:ascii="Times New Roman" w:eastAsia="Times New Roman" w:hAnsi="Times New Roman" w:cs="Times New Roman"/>
                      <w:color w:val="000000"/>
                      <w:sz w:val="24"/>
                      <w:szCs w:val="24"/>
                      <w:lang w:val="bg-BG"/>
                    </w:rPr>
                    <w:t>агро-климатични</w:t>
                  </w:r>
                  <w:proofErr w:type="spellEnd"/>
                  <w:r w:rsidRPr="00CE435B">
                    <w:rPr>
                      <w:rFonts w:ascii="Times New Roman" w:eastAsia="Times New Roman" w:hAnsi="Times New Roman" w:cs="Times New Roman"/>
                      <w:color w:val="000000"/>
                      <w:sz w:val="24"/>
                      <w:szCs w:val="24"/>
                      <w:lang w:val="bg-BG"/>
                    </w:rPr>
                    <w:t xml:space="preserve"> условия за развитие на земеделието – трайни насаждения, технически култури, билки и др.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цялостна концепция и недостатъчна работа с ромското население за осигуряване на неговата успешна социална и културна интеграция</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Природни дадености и традиции за развитие на животновъдството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Недостатъчно развит производствен сектор</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11"/>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Развито пчеларство и производство на пчелни продукти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концепция за привличане на външни инвеститори и предприемане на конкретни инициативи в тази посока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205"/>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свободни терени, природни дадености и суровини – основа за развитие на нови производства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Недостатъчна бизнес инициатива и предприемаческа култура по отношение на европейското финансиране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817"/>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Добре развита и функционираща мрежа от културни институции – читалища, музеи и НПО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Нерационално използване на природните и антропогенни ресурси – ограничен брой туристически атракции, липса на разнообразни услуги, лошо качество на обслужването</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Съхранена природна среда – екологично чист регион, с наличие на защитени територии, природни забележителности и атрактивен ландшафт</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Криза в животновъдството – нерентабилно семейно отглеждане на животните и лоша МТБ във фермите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съвременна и комплексна спортна база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Неконкурентоспособност на работната сила на пазара на труда. Разминаване между предлагане и търсене на работната сила и нейното качество</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Запазено и културно - историческо наследство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Недостатъчно развита ж.п. мрежа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Изграждане на нова туристическа инфраструктура през последните години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координация и сдружаване на земеделските производители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Наличието на екологични и културни обекти на територията е предпоставка за развитието на туризма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Икономическата активност на територията е по-ниска от средната за страната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Добри традиции в осигуряването на: домашен социален патронаж; личен асистент за деца, възрастни и стари хора с увреждания; личен асистент, социален асистент и домашен помощник и др.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местни структури, подкрепящи развитието на земеделския и неземеделския бизнес</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основни услуги за населението в по-голямата част от населените места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Намален набор от здравни услуги по селата. Липса на болничен стационар</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Ниска здравна профилактика и голям брой здравно неосигурени лица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Нарастване дела на субсидиите в общинските бюджети, за сметка на местните приходи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Голям брой регистрирани, но неработещи фирми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Липса на </w:t>
                  </w:r>
                  <w:proofErr w:type="spellStart"/>
                  <w:r w:rsidRPr="00CE435B">
                    <w:rPr>
                      <w:rFonts w:ascii="Times New Roman" w:eastAsia="Times New Roman" w:hAnsi="Times New Roman" w:cs="Times New Roman"/>
                      <w:color w:val="000000"/>
                      <w:sz w:val="24"/>
                      <w:szCs w:val="24"/>
                      <w:lang w:val="bg-BG"/>
                    </w:rPr>
                    <w:t>вътрешнообщински</w:t>
                  </w:r>
                  <w:proofErr w:type="spellEnd"/>
                  <w:r w:rsidRPr="00CE435B">
                    <w:rPr>
                      <w:rFonts w:ascii="Times New Roman" w:eastAsia="Times New Roman" w:hAnsi="Times New Roman" w:cs="Times New Roman"/>
                      <w:color w:val="000000"/>
                      <w:sz w:val="24"/>
                      <w:szCs w:val="24"/>
                      <w:lang w:val="bg-BG"/>
                    </w:rPr>
                    <w:t xml:space="preserve"> транспорт на територията на община Ябланица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силните страни:</w:t>
                  </w:r>
                </w:p>
              </w:tc>
              <w:tc>
                <w:tcPr>
                  <w:tcW w:w="746"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5012D6">
                    <w:rPr>
                      <w:rFonts w:ascii="Times New Roman" w:eastAsia="Times New Roman" w:hAnsi="Times New Roman" w:cs="Times New Roman"/>
                      <w:b/>
                      <w:bCs/>
                      <w:color w:val="000000"/>
                      <w:sz w:val="24"/>
                      <w:szCs w:val="24"/>
                      <w:lang w:val="bg-BG"/>
                    </w:rPr>
                    <w:t>5.9</w:t>
                  </w:r>
                </w:p>
              </w:tc>
              <w:tc>
                <w:tcPr>
                  <w:tcW w:w="4148"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слабите страни: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5.2</w:t>
                  </w:r>
                </w:p>
              </w:tc>
            </w:tr>
            <w:tr w:rsidR="00E327BF" w:rsidRPr="00CE435B" w:rsidTr="00733430">
              <w:trPr>
                <w:trHeight w:val="242"/>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r>
            <w:tr w:rsidR="00E327BF" w:rsidRPr="00CE435B"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Възможности</w:t>
                  </w:r>
                </w:p>
              </w:tc>
              <w:tc>
                <w:tcPr>
                  <w:tcW w:w="746" w:type="dxa"/>
                  <w:tcBorders>
                    <w:top w:val="nil"/>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Заплахи</w:t>
                  </w:r>
                </w:p>
              </w:tc>
              <w:tc>
                <w:tcPr>
                  <w:tcW w:w="810" w:type="dxa"/>
                  <w:tcBorders>
                    <w:top w:val="nil"/>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Повишаване капацитета на човешкия ресурс и подготовка на кадри, съгласно нуждите на местната икономика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Бързо обезлюдяване на територията и застаряване на населението. Засилване на трудовата миграция и емиграцията, особено сред младите хора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Създаване и модернизация на малки и средни преработващи предприятия и затваряне на производствения цикъл</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процента на ромското население. Засилване на социалната изолация на ромската общност и поддържане на ниския й образователен статус</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Възстановяване на мелиоративните съоръжения и развитие на съвременно растениевъдството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Влошаване качеството на живот на местното население поради намаляване броя и качеството на </w:t>
                  </w:r>
                  <w:r w:rsidRPr="00CE435B">
                    <w:rPr>
                      <w:rFonts w:ascii="Times New Roman" w:eastAsia="Times New Roman" w:hAnsi="Times New Roman" w:cs="Times New Roman"/>
                      <w:color w:val="000000"/>
                      <w:sz w:val="24"/>
                      <w:szCs w:val="24"/>
                      <w:lang w:val="bg-BG"/>
                    </w:rPr>
                    <w:lastRenderedPageBreak/>
                    <w:t>услугите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5</w:t>
                  </w:r>
                </w:p>
              </w:tc>
            </w:tr>
            <w:tr w:rsidR="00E327BF" w:rsidRPr="00CE435B" w:rsidTr="00733430">
              <w:trPr>
                <w:trHeight w:val="701"/>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 xml:space="preserve">Внедряване на нови технологии и култури в селското стопанство и развитие на </w:t>
                  </w:r>
                  <w:proofErr w:type="spellStart"/>
                  <w:r w:rsidRPr="00CE435B">
                    <w:rPr>
                      <w:rFonts w:ascii="Times New Roman" w:eastAsia="Times New Roman" w:hAnsi="Times New Roman" w:cs="Times New Roman"/>
                      <w:color w:val="000000"/>
                      <w:sz w:val="24"/>
                      <w:szCs w:val="24"/>
                      <w:lang w:val="bg-BG"/>
                    </w:rPr>
                    <w:t>био-земеделието</w:t>
                  </w:r>
                  <w:proofErr w:type="spellEnd"/>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на различията между селските и градските райони по отношение на икономическото развитие, образователното равнище и достъпа до основни услуги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Разширяване на пазарите чрез повишаване качеството на произвежданата продукцията, и защитаване на знак за качество и местни марки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Намаляване броя на заетите и увеличаване процента на безработните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Използване на финансовите инструменти Националните оперативни програми и програми на ЕС</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Задълбочаване и/или продължителност на световната икономическа криза, водеща до влошаване на пазарните условия и фалита на местни МСП и земеделски производители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Изграждане на </w:t>
                  </w:r>
                  <w:proofErr w:type="spellStart"/>
                  <w:r w:rsidRPr="00CE435B">
                    <w:rPr>
                      <w:rFonts w:ascii="Times New Roman" w:eastAsia="Times New Roman" w:hAnsi="Times New Roman" w:cs="Times New Roman"/>
                      <w:color w:val="000000"/>
                      <w:sz w:val="24"/>
                      <w:szCs w:val="24"/>
                      <w:lang w:val="bg-BG"/>
                    </w:rPr>
                    <w:t>възобновяеми</w:t>
                  </w:r>
                  <w:proofErr w:type="spellEnd"/>
                  <w:r w:rsidRPr="00CE435B">
                    <w:rPr>
                      <w:rFonts w:ascii="Times New Roman" w:eastAsia="Times New Roman" w:hAnsi="Times New Roman" w:cs="Times New Roman"/>
                      <w:color w:val="000000"/>
                      <w:sz w:val="24"/>
                      <w:szCs w:val="24"/>
                      <w:lang w:val="bg-BG"/>
                    </w:rPr>
                    <w:t xml:space="preserve"> енергийни източници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квалифициран човешки ресурс за внедряване на иновации и нови технологии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Използване на възможностите на СВОМР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Затваряне на образователни институции поради липса на ученици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306691"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квалифицирани кадри в близките до територията големи градове, които могат да се привлекат на работа при необходимост</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на криминогенните прояви в региона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306691"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възможностите:</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5.8</w:t>
                  </w:r>
                </w:p>
              </w:tc>
              <w:tc>
                <w:tcPr>
                  <w:tcW w:w="4148"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заплахите: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5.6</w:t>
                  </w:r>
                </w:p>
              </w:tc>
            </w:tr>
          </w:tbl>
          <w:p w:rsidR="00E327BF" w:rsidRDefault="00E327BF" w:rsidP="00E327BF">
            <w:pPr>
              <w:pStyle w:val="a9"/>
              <w:spacing w:before="0" w:after="0" w:line="276" w:lineRule="auto"/>
              <w:rPr>
                <w:rFonts w:cs="Times New Roman"/>
                <w:sz w:val="24"/>
                <w:szCs w:val="24"/>
              </w:rPr>
            </w:pPr>
            <w:bookmarkStart w:id="12" w:name="_Toc436684842"/>
          </w:p>
          <w:p w:rsidR="00E327BF" w:rsidRDefault="00E327BF" w:rsidP="00E327BF">
            <w:pPr>
              <w:pStyle w:val="a9"/>
              <w:spacing w:before="0" w:after="0" w:line="276" w:lineRule="auto"/>
              <w:rPr>
                <w:rFonts w:cs="Times New Roman"/>
                <w:sz w:val="24"/>
                <w:szCs w:val="24"/>
              </w:rPr>
            </w:pPr>
          </w:p>
          <w:p w:rsidR="00E327BF" w:rsidRPr="00CE435B" w:rsidRDefault="00E327BF" w:rsidP="00E327BF">
            <w:pPr>
              <w:pStyle w:val="a9"/>
              <w:spacing w:before="0" w:after="0" w:line="276" w:lineRule="auto"/>
              <w:rPr>
                <w:rFonts w:cs="Times New Roman"/>
                <w:sz w:val="24"/>
                <w:szCs w:val="24"/>
              </w:rPr>
            </w:pPr>
            <w:r w:rsidRPr="00CE435B">
              <w:rPr>
                <w:rFonts w:cs="Times New Roman"/>
                <w:sz w:val="24"/>
                <w:szCs w:val="24"/>
              </w:rPr>
              <w:t>Графика</w:t>
            </w:r>
            <w:r w:rsidRPr="00CE435B">
              <w:rPr>
                <w:rFonts w:cs="Times New Roman"/>
                <w:noProof/>
                <w:sz w:val="24"/>
                <w:szCs w:val="24"/>
              </w:rPr>
              <w:t>.</w:t>
            </w:r>
            <w:r w:rsidRPr="00CE435B">
              <w:rPr>
                <w:rFonts w:cs="Times New Roman"/>
                <w:sz w:val="24"/>
                <w:szCs w:val="24"/>
              </w:rPr>
              <w:t xml:space="preserve"> Квантифициран SWOT анализ</w:t>
            </w:r>
            <w:bookmarkEnd w:id="12"/>
          </w:p>
          <w:p w:rsidR="00E327BF" w:rsidRPr="00CE435B" w:rsidRDefault="00E327BF" w:rsidP="00E327BF">
            <w:pPr>
              <w:spacing w:after="0" w:line="276" w:lineRule="auto"/>
              <w:rPr>
                <w:sz w:val="24"/>
                <w:szCs w:val="24"/>
                <w:lang w:val="bg-BG" w:eastAsia="ja-JP"/>
              </w:rPr>
            </w:pPr>
            <w:r w:rsidRPr="00CE435B">
              <w:rPr>
                <w:noProof/>
                <w:sz w:val="24"/>
                <w:szCs w:val="24"/>
                <w:lang w:val="en-GB" w:eastAsia="en-GB"/>
              </w:rPr>
              <w:lastRenderedPageBreak/>
              <w:drawing>
                <wp:inline distT="0" distB="0" distL="0" distR="0">
                  <wp:extent cx="5736554" cy="3441291"/>
                  <wp:effectExtent l="0" t="0" r="1714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27BF" w:rsidRDefault="00E327BF" w:rsidP="00E327BF">
            <w:pPr>
              <w:spacing w:after="0" w:line="276" w:lineRule="auto"/>
              <w:jc w:val="both"/>
              <w:rPr>
                <w:rFonts w:ascii="Times New Roman" w:hAnsi="Times New Roman" w:cs="Times New Roman"/>
                <w:bCs/>
                <w:sz w:val="24"/>
                <w:szCs w:val="24"/>
                <w:lang w:val="bg-BG"/>
              </w:rPr>
            </w:pPr>
          </w:p>
          <w:p w:rsidR="00E327BF" w:rsidRPr="00CE435B" w:rsidRDefault="00E327BF" w:rsidP="00A86C73">
            <w:pPr>
              <w:spacing w:after="0" w:line="276" w:lineRule="auto"/>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 xml:space="preserve">В разглеждания период резултатът от анализа на силните и слабите страни, възможностите и заплахите (SWOT) на МИГ Ябланица-Правец се характеризира със следните оценки: </w:t>
            </w:r>
            <w:r w:rsidRPr="00CE435B">
              <w:rPr>
                <w:rFonts w:ascii="Times New Roman" w:hAnsi="Times New Roman" w:cs="Times New Roman"/>
                <w:b/>
                <w:bCs/>
                <w:sz w:val="24"/>
                <w:szCs w:val="24"/>
                <w:lang w:val="bg-BG"/>
              </w:rPr>
              <w:t>силни страни</w:t>
            </w:r>
            <w:r w:rsidRPr="00CE435B">
              <w:rPr>
                <w:rFonts w:ascii="Times New Roman" w:hAnsi="Times New Roman" w:cs="Times New Roman"/>
                <w:bCs/>
                <w:sz w:val="24"/>
                <w:szCs w:val="24"/>
                <w:lang w:val="bg-BG"/>
              </w:rPr>
              <w:t xml:space="preserve"> (5.9), </w:t>
            </w:r>
            <w:r w:rsidRPr="00CE435B">
              <w:rPr>
                <w:rFonts w:ascii="Times New Roman" w:hAnsi="Times New Roman" w:cs="Times New Roman"/>
                <w:b/>
                <w:bCs/>
                <w:sz w:val="24"/>
                <w:szCs w:val="24"/>
                <w:lang w:val="bg-BG"/>
              </w:rPr>
              <w:t>слаби страни</w:t>
            </w:r>
            <w:r w:rsidRPr="00CE435B">
              <w:rPr>
                <w:rFonts w:ascii="Times New Roman" w:hAnsi="Times New Roman" w:cs="Times New Roman"/>
                <w:bCs/>
                <w:sz w:val="24"/>
                <w:szCs w:val="24"/>
                <w:lang w:val="bg-BG"/>
              </w:rPr>
              <w:t xml:space="preserve"> (5.2), </w:t>
            </w:r>
            <w:r w:rsidRPr="00CE435B">
              <w:rPr>
                <w:rFonts w:ascii="Times New Roman" w:hAnsi="Times New Roman" w:cs="Times New Roman"/>
                <w:b/>
                <w:bCs/>
                <w:sz w:val="24"/>
                <w:szCs w:val="24"/>
                <w:lang w:val="bg-BG"/>
              </w:rPr>
              <w:t>възможности</w:t>
            </w:r>
            <w:r w:rsidRPr="00CE435B">
              <w:rPr>
                <w:rFonts w:ascii="Times New Roman" w:hAnsi="Times New Roman" w:cs="Times New Roman"/>
                <w:bCs/>
                <w:sz w:val="24"/>
                <w:szCs w:val="24"/>
                <w:lang w:val="bg-BG"/>
              </w:rPr>
              <w:t xml:space="preserve"> (5.8), а величината на </w:t>
            </w:r>
            <w:r w:rsidRPr="00CE435B">
              <w:rPr>
                <w:rFonts w:ascii="Times New Roman" w:hAnsi="Times New Roman" w:cs="Times New Roman"/>
                <w:b/>
                <w:bCs/>
                <w:sz w:val="24"/>
                <w:szCs w:val="24"/>
                <w:lang w:val="bg-BG"/>
              </w:rPr>
              <w:t>заплахите</w:t>
            </w:r>
            <w:r w:rsidRPr="00CE435B">
              <w:rPr>
                <w:rFonts w:ascii="Times New Roman" w:hAnsi="Times New Roman" w:cs="Times New Roman"/>
                <w:bCs/>
                <w:sz w:val="24"/>
                <w:szCs w:val="24"/>
                <w:lang w:val="bg-BG"/>
              </w:rPr>
              <w:t xml:space="preserve"> е (5.6).</w:t>
            </w:r>
          </w:p>
          <w:p w:rsidR="00E327BF" w:rsidRDefault="00E327BF" w:rsidP="00A86C73">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bCs/>
                <w:sz w:val="24"/>
                <w:szCs w:val="24"/>
                <w:lang w:val="bg-BG"/>
              </w:rPr>
              <w:t>Както се вижда от резултатите от квантифицирания SWOT с</w:t>
            </w:r>
            <w:r w:rsidRPr="00CE435B">
              <w:rPr>
                <w:rFonts w:ascii="Times New Roman" w:hAnsi="Times New Roman" w:cs="Times New Roman"/>
                <w:sz w:val="24"/>
                <w:szCs w:val="24"/>
                <w:lang w:val="bg-BG"/>
              </w:rPr>
              <w:t>тойностите на факторите на анализа позиционират фигура, наподобяваща ромб.</w:t>
            </w:r>
            <w:r w:rsidRPr="00CE435B">
              <w:rPr>
                <w:rFonts w:ascii="Times New Roman" w:hAnsi="Times New Roman" w:cs="Times New Roman"/>
                <w:bCs/>
                <w:sz w:val="24"/>
                <w:szCs w:val="24"/>
                <w:lang w:val="bg-BG"/>
              </w:rPr>
              <w:t xml:space="preserve"> Най-голямата площ получена от съотношенията между категориите изводи е заключена между осите на силните страни и възможностите, т.е. попада в първи квадрант – това по принцип определя възможната стратегия като агресивна, т.е. политиката за развитие е основана на засилване на силните страни и използване на възможностите. </w:t>
            </w:r>
            <w:r w:rsidRPr="00CE435B">
              <w:rPr>
                <w:rFonts w:ascii="Times New Roman" w:hAnsi="Times New Roman" w:cs="Times New Roman"/>
                <w:sz w:val="24"/>
                <w:szCs w:val="24"/>
                <w:lang w:val="bg-BG"/>
              </w:rPr>
              <w:t xml:space="preserve">От друга страна, близостта между получените стойности на обобщените оценки от квантифицираният SWOT анализ (от 5.2 до 5.9) изключва случаи на ярко изразена количествено </w:t>
            </w:r>
            <w:proofErr w:type="spellStart"/>
            <w:r w:rsidRPr="00CE435B">
              <w:rPr>
                <w:rFonts w:ascii="Times New Roman" w:hAnsi="Times New Roman" w:cs="Times New Roman"/>
                <w:sz w:val="24"/>
                <w:szCs w:val="24"/>
                <w:lang w:val="bg-BG"/>
              </w:rPr>
              <w:t>доминация</w:t>
            </w:r>
            <w:proofErr w:type="spellEnd"/>
            <w:r w:rsidRPr="00CE435B">
              <w:rPr>
                <w:rFonts w:ascii="Times New Roman" w:hAnsi="Times New Roman" w:cs="Times New Roman"/>
                <w:sz w:val="24"/>
                <w:szCs w:val="24"/>
                <w:lang w:val="bg-BG"/>
              </w:rPr>
              <w:t xml:space="preserve"> на някои фактори над други, и оттук възможност за убедително аргументиране на предимствата на една стратегия пред друга. Разлика от 0.7 между оценката на факторите не дава основание да се счита, че съществува само една безспорна стратегия. В тази връзка е необходимо бъдещата стратегия да бъде комбинация от няколко типа стратегии базирани на всички фактори и/или на комбинации на някои от тях.</w:t>
            </w:r>
          </w:p>
          <w:p w:rsidR="00E327BF" w:rsidRPr="00CE435B" w:rsidRDefault="00E327BF" w:rsidP="00E327BF">
            <w:pPr>
              <w:spacing w:after="0" w:line="276" w:lineRule="auto"/>
              <w:rPr>
                <w:rFonts w:ascii="Times New Roman" w:hAnsi="Times New Roman" w:cs="Times New Roman"/>
                <w:sz w:val="24"/>
                <w:szCs w:val="24"/>
                <w:lang w:val="bg-BG"/>
              </w:rPr>
            </w:pPr>
            <w:r w:rsidRPr="00CE435B">
              <w:rPr>
                <w:rFonts w:ascii="Times New Roman" w:hAnsi="Times New Roman" w:cs="Times New Roman"/>
                <w:b/>
                <w:sz w:val="24"/>
                <w:szCs w:val="24"/>
                <w:u w:val="single"/>
                <w:lang w:val="bg-BG"/>
              </w:rPr>
              <w:t>Основните насоки за разработване на стратегия за територията на МИГ Ябланица-Правец, произтичащи от SWOT анализа:</w:t>
            </w:r>
          </w:p>
          <w:p w:rsidR="00E327BF" w:rsidRPr="00CE435B" w:rsidRDefault="00E327BF" w:rsidP="00E327BF">
            <w:pPr>
              <w:numPr>
                <w:ilvl w:val="0"/>
                <w:numId w:val="24"/>
              </w:numPr>
              <w:suppressAutoHyphens/>
              <w:spacing w:after="0" w:line="276" w:lineRule="auto"/>
              <w:ind w:left="851" w:hanging="284"/>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силните страни в процеса са налице и с добра тежест. Това налага бъдещата стратегия за развитие на МИГ Ябланица-Правец да се фокусира върху използването на силните страни;</w:t>
            </w:r>
          </w:p>
          <w:p w:rsidR="00E327BF" w:rsidRPr="00CE435B" w:rsidRDefault="00E327BF" w:rsidP="00E327BF">
            <w:pPr>
              <w:numPr>
                <w:ilvl w:val="0"/>
                <w:numId w:val="24"/>
              </w:numPr>
              <w:suppressAutoHyphens/>
              <w:spacing w:after="0" w:line="276" w:lineRule="auto"/>
              <w:ind w:left="851" w:hanging="284"/>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 xml:space="preserve">наличните възможности за развитие са видими и реалистични; </w:t>
            </w:r>
          </w:p>
          <w:p w:rsidR="00E327BF" w:rsidRPr="00E327BF" w:rsidRDefault="00E327BF" w:rsidP="00E327BF">
            <w:pPr>
              <w:numPr>
                <w:ilvl w:val="0"/>
                <w:numId w:val="24"/>
              </w:numPr>
              <w:suppressAutoHyphens/>
              <w:spacing w:after="0" w:line="276" w:lineRule="auto"/>
              <w:ind w:left="851" w:hanging="284"/>
              <w:jc w:val="both"/>
              <w:rPr>
                <w:rFonts w:ascii="Times New Roman" w:hAnsi="Times New Roman" w:cs="Times New Roman"/>
                <w:sz w:val="24"/>
                <w:szCs w:val="24"/>
                <w:lang w:val="bg-BG" w:eastAsia="ja-JP"/>
              </w:rPr>
            </w:pPr>
            <w:r w:rsidRPr="00CE435B">
              <w:rPr>
                <w:rFonts w:ascii="Times New Roman" w:hAnsi="Times New Roman" w:cs="Times New Roman"/>
                <w:bCs/>
                <w:sz w:val="24"/>
                <w:szCs w:val="24"/>
                <w:lang w:val="bg-BG"/>
              </w:rPr>
              <w:lastRenderedPageBreak/>
              <w:t>обобщеният резултат от SWOT анализа показва комбинация, при която е необходимо да се засилят силните страни и максимално да се използват възможностите на средата като се ограничи въздействието на заплахите върху слабите страни на процеса на развитие на територията на МИГ Ябланица-Правец.</w:t>
            </w:r>
          </w:p>
        </w:tc>
      </w:tr>
      <w:tr w:rsidR="0038250E" w:rsidRPr="00306691" w:rsidTr="008D50F5">
        <w:trPr>
          <w:trHeight w:val="479"/>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13" w:name="_Toc451943705"/>
            <w:r w:rsidRPr="00E327BF">
              <w:rPr>
                <w:b w:val="0"/>
                <w:sz w:val="24"/>
                <w:szCs w:val="24"/>
                <w:highlight w:val="white"/>
                <w:shd w:val="clear" w:color="auto" w:fill="FEFEFE"/>
              </w:rPr>
              <w:lastRenderedPageBreak/>
              <w:t>3.4. Потребности на уязвимите и малцинствени групи, при наличие на такива:</w:t>
            </w:r>
            <w:bookmarkEnd w:id="13"/>
          </w:p>
        </w:tc>
      </w:tr>
      <w:tr w:rsidR="0038250E" w:rsidRPr="00306691" w:rsidTr="008D50F5">
        <w:trPr>
          <w:trHeight w:val="398"/>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E84924" w:rsidP="00E327BF">
            <w:pPr>
              <w:spacing w:after="0" w:line="276" w:lineRule="auto"/>
              <w:contextualSpacing/>
              <w:jc w:val="both"/>
              <w:rPr>
                <w:rFonts w:ascii="Times New Roman" w:hAnsi="Times New Roman" w:cs="Times New Roman"/>
                <w:b/>
                <w:sz w:val="24"/>
                <w:szCs w:val="24"/>
                <w:lang w:val="bg-BG"/>
              </w:rPr>
            </w:pPr>
            <w:r>
              <w:rPr>
                <w:rFonts w:ascii="Times New Roman" w:hAnsi="Times New Roman" w:cs="Times New Roman"/>
                <w:b/>
                <w:sz w:val="24"/>
                <w:szCs w:val="24"/>
                <w:lang w:val="bg-BG"/>
              </w:rPr>
              <w:t>Идентифицираните в анализа уязвими и малцинствени</w:t>
            </w:r>
            <w:r w:rsidR="00E327BF" w:rsidRPr="00CE435B">
              <w:rPr>
                <w:rFonts w:ascii="Times New Roman" w:hAnsi="Times New Roman" w:cs="Times New Roman"/>
                <w:b/>
                <w:sz w:val="24"/>
                <w:szCs w:val="24"/>
                <w:lang w:val="bg-BG"/>
              </w:rPr>
              <w:t xml:space="preserve"> групи на територията на МИГ Ябланица</w:t>
            </w:r>
            <w:r w:rsidR="00E327BF" w:rsidRPr="001740E8">
              <w:rPr>
                <w:rFonts w:ascii="Times New Roman" w:hAnsi="Times New Roman" w:cs="Times New Roman"/>
                <w:b/>
                <w:sz w:val="24"/>
                <w:szCs w:val="24"/>
                <w:lang w:val="ru-RU"/>
              </w:rPr>
              <w:t>-</w:t>
            </w:r>
            <w:r w:rsidR="00E327BF" w:rsidRPr="00CE435B">
              <w:rPr>
                <w:rFonts w:ascii="Times New Roman" w:hAnsi="Times New Roman" w:cs="Times New Roman"/>
                <w:b/>
                <w:sz w:val="24"/>
                <w:szCs w:val="24"/>
                <w:lang w:val="bg-BG"/>
              </w:rPr>
              <w:t>Правец са: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Деца и семейства в риск</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Хора с увреждания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Младите хора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Възрастните хора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Роми</w:t>
            </w:r>
          </w:p>
          <w:p w:rsidR="00E327BF" w:rsidRPr="00CE435B" w:rsidRDefault="00E327BF" w:rsidP="00E327BF">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Потребностите на уязвимите и малцинствените групи са както следва: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Деца и семейства в риск</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Намиращата се на територията група на деца в риск трябва да бъде обхваната, насочена и решена от общините по ефективен начин, който да осигури съвременна грижа и условия за решаване на проблемите на децата и семействата в риск.</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Необходимо е да се разработят стратегии и програми за превенция на риска. Съществуващите програми на национално и регионално ниво по превенция съдържат ранна идентификация на случаи на вероятно насилие над деца и </w:t>
            </w:r>
            <w:proofErr w:type="spellStart"/>
            <w:r w:rsidRPr="00CE435B">
              <w:rPr>
                <w:rFonts w:ascii="Times New Roman" w:eastAsiaTheme="minorEastAsia" w:hAnsi="Times New Roman" w:cs="Times New Roman"/>
                <w:color w:val="000000"/>
                <w:sz w:val="24"/>
                <w:szCs w:val="24"/>
                <w:lang w:val="bg-BG" w:eastAsia="bg-BG"/>
              </w:rPr>
              <w:t>неглижиране</w:t>
            </w:r>
            <w:proofErr w:type="spellEnd"/>
            <w:r w:rsidRPr="00CE435B">
              <w:rPr>
                <w:rFonts w:ascii="Times New Roman" w:eastAsiaTheme="minorEastAsia" w:hAnsi="Times New Roman" w:cs="Times New Roman"/>
                <w:color w:val="000000"/>
                <w:sz w:val="24"/>
                <w:szCs w:val="24"/>
                <w:lang w:val="bg-BG" w:eastAsia="bg-BG"/>
              </w:rPr>
              <w:t xml:space="preserve"> (включително изоставяне) и интервенция за защита на засегнатите деца. Местните стратегии по превенция на деца и семейства в риск имат за цел  да намалят основните причини и факторите на риска, както и да укрепят защитните фактори. Затова те са толкова важни, защото на базата на тях се разработват и реализират самите социални инициативи в общността.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За да е функционална системата за осигуряване на благосъстоянието на децата, тя  следва да се  структурира като всеобхватност на грижата.  Този модел представя набор от програми и услуги, общи за всички рискови групи, включващи интервенции, осигуряващи както превенция, така и закрила, и даващи предимство на семейната и </w:t>
            </w:r>
            <w:proofErr w:type="spellStart"/>
            <w:r w:rsidRPr="00CE435B">
              <w:rPr>
                <w:rFonts w:ascii="Times New Roman" w:eastAsiaTheme="minorEastAsia" w:hAnsi="Times New Roman" w:cs="Times New Roman"/>
                <w:color w:val="000000"/>
                <w:sz w:val="24"/>
                <w:szCs w:val="24"/>
                <w:lang w:val="bg-BG" w:eastAsia="bg-BG"/>
              </w:rPr>
              <w:t>общностна</w:t>
            </w:r>
            <w:proofErr w:type="spellEnd"/>
            <w:r w:rsidRPr="00CE435B">
              <w:rPr>
                <w:rFonts w:ascii="Times New Roman" w:eastAsiaTheme="minorEastAsia" w:hAnsi="Times New Roman" w:cs="Times New Roman"/>
                <w:color w:val="000000"/>
                <w:sz w:val="24"/>
                <w:szCs w:val="24"/>
                <w:lang w:val="bg-BG" w:eastAsia="bg-BG"/>
              </w:rPr>
              <w:t xml:space="preserve"> грижа за деца пред институционалната. В община Правец подобни са разработени подобни грижи, докато на територията на община Ябланица все още липсват  такива.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Хора с увреждания</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Проблемите на хората с увреждания идват не толкова от състоянието им, колкото от средата, която не е достатъчно гостоприемна към различието. Ето защо е важно да се променя средата в която хората с подобни нужди живеят. На територията се полагат различни социални грижи за тази целева група, но цялостно решение на проблемите все още няма.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Тази целева група се състои от хора със специфични нужди, но притежаващи и специфични възможности, които остават нереализирани. Държавата предвижда определени преференции за наемането на такива хора на работа, но в недостатъчна степен, а много от тези хора не успяват изобщо да се възползват от тях, защото биват ограничавани напр. от недостъпна </w:t>
            </w:r>
            <w:r w:rsidRPr="00CE435B">
              <w:rPr>
                <w:rFonts w:ascii="Times New Roman" w:eastAsiaTheme="minorEastAsia" w:hAnsi="Times New Roman" w:cs="Times New Roman"/>
                <w:color w:val="000000"/>
                <w:sz w:val="24"/>
                <w:szCs w:val="24"/>
                <w:lang w:val="bg-BG" w:eastAsia="bg-BG"/>
              </w:rPr>
              <w:lastRenderedPageBreak/>
              <w:t xml:space="preserve">среда, или направо биват дискриминирани.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Проблемите, които се споменават най-често от хората с увреждания във връзка с трудовата им реализация са </w:t>
            </w:r>
            <w:r w:rsidRPr="00CE435B">
              <w:rPr>
                <w:rFonts w:ascii="Times New Roman" w:eastAsiaTheme="minorEastAsia" w:hAnsi="Times New Roman" w:cs="Times New Roman"/>
                <w:bCs/>
                <w:color w:val="000000"/>
                <w:sz w:val="24"/>
                <w:szCs w:val="24"/>
                <w:lang w:val="bg-BG" w:eastAsia="bg-BG"/>
              </w:rPr>
              <w:t>недостъпна среда</w:t>
            </w:r>
            <w:r w:rsidRPr="00CE435B">
              <w:rPr>
                <w:rFonts w:ascii="Times New Roman" w:eastAsiaTheme="minorEastAsia" w:hAnsi="Times New Roman" w:cs="Times New Roman"/>
                <w:color w:val="000000"/>
                <w:sz w:val="24"/>
                <w:szCs w:val="24"/>
                <w:lang w:val="bg-BG" w:eastAsia="bg-BG"/>
              </w:rPr>
              <w:t xml:space="preserve"> и липса на целенасочена политика и реални действия за подобряване на ситуацията, </w:t>
            </w:r>
            <w:r w:rsidRPr="00CE435B">
              <w:rPr>
                <w:rFonts w:ascii="Times New Roman" w:eastAsiaTheme="minorEastAsia" w:hAnsi="Times New Roman" w:cs="Times New Roman"/>
                <w:bCs/>
                <w:color w:val="000000"/>
                <w:sz w:val="24"/>
                <w:szCs w:val="24"/>
                <w:lang w:val="bg-BG" w:eastAsia="bg-BG"/>
              </w:rPr>
              <w:t>ниска квалификация</w:t>
            </w:r>
            <w:r w:rsidRPr="00CE435B">
              <w:rPr>
                <w:rFonts w:ascii="Times New Roman" w:eastAsiaTheme="minorEastAsia" w:hAnsi="Times New Roman" w:cs="Times New Roman"/>
                <w:color w:val="000000"/>
                <w:sz w:val="24"/>
                <w:szCs w:val="24"/>
                <w:lang w:val="bg-BG" w:eastAsia="bg-BG"/>
              </w:rPr>
              <w:t xml:space="preserve"> на хората с увреждания, липса на </w:t>
            </w:r>
            <w:r w:rsidRPr="00CE435B">
              <w:rPr>
                <w:rFonts w:ascii="Times New Roman" w:eastAsiaTheme="minorEastAsia" w:hAnsi="Times New Roman" w:cs="Times New Roman"/>
                <w:bCs/>
                <w:color w:val="000000"/>
                <w:sz w:val="24"/>
                <w:szCs w:val="24"/>
                <w:lang w:val="bg-BG" w:eastAsia="bg-BG"/>
              </w:rPr>
              <w:t>адекватни и съобразени с нуждите им програми, курсове и тренинги</w:t>
            </w:r>
            <w:r w:rsidRPr="00CE435B">
              <w:rPr>
                <w:rFonts w:ascii="Times New Roman" w:eastAsiaTheme="minorEastAsia" w:hAnsi="Times New Roman" w:cs="Times New Roman"/>
                <w:color w:val="000000"/>
                <w:sz w:val="24"/>
                <w:szCs w:val="24"/>
                <w:lang w:val="bg-BG" w:eastAsia="bg-BG"/>
              </w:rPr>
              <w:t xml:space="preserve"> за квалификация и преквалификация, недостатъчно развити </w:t>
            </w:r>
            <w:r w:rsidRPr="00CE435B">
              <w:rPr>
                <w:rFonts w:ascii="Times New Roman" w:eastAsiaTheme="minorEastAsia" w:hAnsi="Times New Roman" w:cs="Times New Roman"/>
                <w:bCs/>
                <w:color w:val="000000"/>
                <w:sz w:val="24"/>
                <w:szCs w:val="24"/>
                <w:lang w:val="bg-BG" w:eastAsia="bg-BG"/>
              </w:rPr>
              <w:t xml:space="preserve">програми за лични асистенти и специализиран транспорт, </w:t>
            </w:r>
            <w:r w:rsidRPr="00CE435B">
              <w:rPr>
                <w:rFonts w:ascii="Times New Roman" w:eastAsiaTheme="minorEastAsia" w:hAnsi="Times New Roman" w:cs="Times New Roman"/>
                <w:color w:val="000000"/>
                <w:sz w:val="24"/>
                <w:szCs w:val="24"/>
                <w:lang w:val="bg-BG" w:eastAsia="bg-BG"/>
              </w:rPr>
              <w:t xml:space="preserve">осигуряващи независим живот на тази целева група, както и </w:t>
            </w:r>
            <w:r w:rsidRPr="00CE435B">
              <w:rPr>
                <w:rFonts w:ascii="Times New Roman" w:eastAsiaTheme="minorEastAsia" w:hAnsi="Times New Roman" w:cs="Times New Roman"/>
                <w:bCs/>
                <w:color w:val="000000"/>
                <w:sz w:val="24"/>
                <w:szCs w:val="24"/>
                <w:lang w:val="bg-BG" w:eastAsia="bg-BG"/>
              </w:rPr>
              <w:t>негативни нагласи</w:t>
            </w:r>
            <w:r w:rsidRPr="00CE435B">
              <w:rPr>
                <w:rFonts w:ascii="Times New Roman" w:eastAsiaTheme="minorEastAsia" w:hAnsi="Times New Roman" w:cs="Times New Roman"/>
                <w:color w:val="000000"/>
                <w:sz w:val="24"/>
                <w:szCs w:val="24"/>
                <w:lang w:val="bg-BG" w:eastAsia="bg-BG"/>
              </w:rPr>
              <w:t xml:space="preserve"> сред обществото към хората с увреждания.</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Други проблеми са свързани с липсата на социалната отговорност и желание за даване на равен шанс на хората с увреждания, неефективни процедури за наемане на хора с увреждания, нужда от промени в законодателство по въпросите на трудовата заетост, касаещи хората с увреждания.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Младите хора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Освен проблемите идващи от намаляващият относителен дял на младите хора във възрастовата група между 18 и 30 години на територията се добавят и следните проблеми:</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Трудности при старта на професионалната кариера;</w:t>
            </w:r>
          </w:p>
          <w:p w:rsidR="00E327BF"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Честата смяна на работното място и недоброжелателното отношение и дискриминация от страна на работодателите.  Ниското заплащане и високото ниво на безработица водят до чести уволнения и попадане в омагьосания кръг на търсене на работа “на всяка цена”. В подобна ситуация ценностните компромиси, свързани с естеството на работа, се изместват на заден план и младият човек е склонен да работи по-ниско квалифицирана, но по-добре заплатена работа.</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Изследванията сочат, че по-ниска мотивация за започване на работа имат младите хора, живеещи в по-заможни семейства. Ситуацията на сигурност, гарантирана от по-добрите доходи на родителите, осигурява по-добро качество на живот, но не води до по-голяма автономност. Още повече, че училището не ги подготвя емоционално и поведенчески да търсят активно работа и да предлагат успешно на пазара способностите и уменията, които имат.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Липсата на взаимовръзка между пазара на труда и образователната системата. Така се поддържа високата степен на </w:t>
            </w:r>
            <w:proofErr w:type="spellStart"/>
            <w:r w:rsidRPr="00CE435B">
              <w:rPr>
                <w:szCs w:val="24"/>
                <w:lang w:val="bg-BG"/>
              </w:rPr>
              <w:t>депрофесионализация</w:t>
            </w:r>
            <w:proofErr w:type="spellEnd"/>
            <w:r w:rsidRPr="00CE435B">
              <w:rPr>
                <w:szCs w:val="24"/>
                <w:lang w:val="bg-BG"/>
              </w:rPr>
              <w:t xml:space="preserve">, която понижава самочувствието и прави младия човек лесно податлив на ценностни компромиси.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Макар и не всички да търсят емиграцията като решение на проблемите свързани с трудовата реализация младите хора често прибягват до нея поради липса на други възможности в родните им места;</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Една немалка група млади хора избират стратегията на оцеляване като отказ от активно социално участие и пасивно приемане на съществуващата ситуация. Възприемащите този поведенчески модел остават да живеят при семейството си въпреки осъзнатите неудобства от такова съжителство, приемат каквато и да е работа срещу минимално заплащане, готови са да се откажат от образование и да отлагат създаването на свое семейство. Придържането към този модел в краткосрочен план </w:t>
            </w:r>
            <w:r w:rsidRPr="00CE435B">
              <w:rPr>
                <w:szCs w:val="24"/>
                <w:lang w:val="bg-BG"/>
              </w:rPr>
              <w:lastRenderedPageBreak/>
              <w:t xml:space="preserve">гарантира оцеляване с цената на свиване но социалните контакти и жертване на личното развитие и себеосъществяване. В дългосрочен план този модел предопределя </w:t>
            </w:r>
            <w:proofErr w:type="spellStart"/>
            <w:r w:rsidRPr="00CE435B">
              <w:rPr>
                <w:szCs w:val="24"/>
                <w:lang w:val="bg-BG"/>
              </w:rPr>
              <w:t>маргинализиране</w:t>
            </w:r>
            <w:proofErr w:type="spellEnd"/>
            <w:r w:rsidRPr="00CE435B">
              <w:rPr>
                <w:szCs w:val="24"/>
                <w:lang w:val="bg-BG"/>
              </w:rPr>
              <w:t xml:space="preserve"> на пазара на труда и снижаване на качеството на живот.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Друга форма на бягство е вътрешната емиграция - отказа от участие, оттеглянето и затварянето във вътрешния свят без работа и социални контакти.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Pr>
                <w:rFonts w:ascii="Times New Roman" w:eastAsiaTheme="minorEastAsia" w:hAnsi="Times New Roman" w:cs="Times New Roman"/>
                <w:b/>
                <w:color w:val="000000"/>
                <w:sz w:val="24"/>
                <w:szCs w:val="24"/>
                <w:lang w:val="bg-BG" w:eastAsia="bg-BG"/>
              </w:rPr>
              <w:t>Възрастни</w:t>
            </w:r>
            <w:r w:rsidRPr="00CE435B">
              <w:rPr>
                <w:rFonts w:ascii="Times New Roman" w:eastAsiaTheme="minorEastAsia" w:hAnsi="Times New Roman" w:cs="Times New Roman"/>
                <w:b/>
                <w:color w:val="000000"/>
                <w:sz w:val="24"/>
                <w:szCs w:val="24"/>
                <w:lang w:val="bg-BG" w:eastAsia="bg-BG"/>
              </w:rPr>
              <w:t xml:space="preserve"> хора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Най-тревожно се очертава положението на самотно живеещите стари хора, на най-възрастните и на жените като цяло. Спешно е необходимо нагласите за промени да се ориентират към възрастните, независимо дали те са самотни, дали са мъже или жени и дали живеят в градове или села. Трябва да се утвърди традицията на територията грижата за старите хора да не е само в специализираните институции, но и в естествена домашна среда.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Изследванията сочат, че бедността е основна причина за влошаване на здравето на хората, защото води до:</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заплаха от лошо хранене;</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лоши битови условия;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намален достъп до информация;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намалена възможност за получаване на медицинска и стоматологична помощ.</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Необходимо е да се създаде спешна база данни за: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здравословното състояние на населението като цяло;</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здравните структури за опазване здравето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оценка на финансовото състояние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оценка на профилактиката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решаване на проблемите извън здравния сектор;</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координираната дейност на секторите на местно ниво.</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proofErr w:type="spellStart"/>
            <w:r w:rsidRPr="00CE435B">
              <w:rPr>
                <w:rFonts w:ascii="Times New Roman" w:eastAsiaTheme="minorEastAsia" w:hAnsi="Times New Roman" w:cs="Times New Roman"/>
                <w:color w:val="000000"/>
                <w:sz w:val="24"/>
                <w:szCs w:val="24"/>
                <w:lang w:val="bg-BG" w:eastAsia="bg-BG"/>
              </w:rPr>
              <w:t>Належащо</w:t>
            </w:r>
            <w:proofErr w:type="spellEnd"/>
            <w:r w:rsidRPr="00CE435B">
              <w:rPr>
                <w:rFonts w:ascii="Times New Roman" w:eastAsiaTheme="minorEastAsia" w:hAnsi="Times New Roman" w:cs="Times New Roman"/>
                <w:color w:val="000000"/>
                <w:sz w:val="24"/>
                <w:szCs w:val="24"/>
                <w:lang w:val="bg-BG" w:eastAsia="bg-BG"/>
              </w:rPr>
              <w:t xml:space="preserve"> е да се подобрят като цяло здравните и социалните услуги на територията за да се подобри социалното и икономическото състояние на възрастните хора.</w:t>
            </w:r>
          </w:p>
          <w:p w:rsidR="00E327BF" w:rsidRPr="00CE435B" w:rsidRDefault="00E327BF" w:rsidP="00E327BF">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Роми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Основните проблеми на ромската етническа група са: затруднен достъп до качествено болнично лечение, напускане на училище в ранна възраст, по-висока детска смъртност и по-ниска продължителност на живота в сравнение с другите етноси, по-ниска покупателна възможност, по-ниско образователно равнище, по нисък жизнен стандарт и качество на живот.</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От всички нерешени въпроси на ромския етнос, без да бъдат подценявани в тяхната цялостност, могат да се изведат няколко проблемни кръга, които са приоритетни за територията на МИГ:</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Образованието на ромските деца и младежи;</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Подобряване на жилищните условия;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Трудова заетост и безработица на ромите и редуциране на бедността;</w:t>
            </w:r>
          </w:p>
          <w:p w:rsidR="00E327BF" w:rsidRP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E84924">
              <w:rPr>
                <w:rFonts w:ascii="Times New Roman" w:eastAsiaTheme="minorEastAsia" w:hAnsi="Times New Roman" w:cs="Times New Roman"/>
                <w:color w:val="000000"/>
                <w:sz w:val="24"/>
                <w:szCs w:val="24"/>
                <w:lang w:val="bg-BG" w:eastAsia="bg-BG"/>
              </w:rPr>
              <w:t xml:space="preserve">Подготовка на професионални кадри, които да помогнат на своя етнос да заеме полагащото </w:t>
            </w:r>
            <w:r w:rsidRPr="00E84924">
              <w:rPr>
                <w:rFonts w:ascii="Times New Roman" w:eastAsiaTheme="minorEastAsia" w:hAnsi="Times New Roman" w:cs="Times New Roman"/>
                <w:color w:val="000000"/>
                <w:sz w:val="24"/>
                <w:szCs w:val="24"/>
                <w:lang w:val="bg-BG" w:eastAsia="bg-BG"/>
              </w:rPr>
              <w:lastRenderedPageBreak/>
              <w:t>му се място във всички области.</w:t>
            </w:r>
          </w:p>
        </w:tc>
      </w:tr>
      <w:tr w:rsidR="0038250E" w:rsidRPr="0038250E"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733430" w:rsidRDefault="0038250E" w:rsidP="00733430">
            <w:pPr>
              <w:pStyle w:val="1"/>
              <w:rPr>
                <w:rFonts w:ascii="Times New Roman" w:eastAsia="Times New Roman" w:hAnsi="Times New Roman"/>
                <w:sz w:val="24"/>
                <w:szCs w:val="24"/>
                <w:highlight w:val="white"/>
                <w:shd w:val="clear" w:color="auto" w:fill="FEFEFE"/>
              </w:rPr>
            </w:pPr>
            <w:bookmarkStart w:id="14" w:name="_Toc451943706"/>
            <w:r w:rsidRPr="00EC31CC">
              <w:rPr>
                <w:rFonts w:ascii="Times New Roman" w:eastAsia="Times New Roman" w:hAnsi="Times New Roman"/>
                <w:sz w:val="24"/>
                <w:szCs w:val="24"/>
                <w:highlight w:val="white"/>
                <w:shd w:val="clear" w:color="auto" w:fill="FEFEFE"/>
              </w:rPr>
              <w:lastRenderedPageBreak/>
              <w:t>4. Цели на стратегията:</w:t>
            </w:r>
            <w:bookmarkEnd w:id="14"/>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5" w:name="_Toc451943707"/>
            <w:r w:rsidRPr="00EC31CC">
              <w:rPr>
                <w:b w:val="0"/>
                <w:sz w:val="24"/>
                <w:szCs w:val="24"/>
                <w:highlight w:val="white"/>
                <w:shd w:val="clear" w:color="auto" w:fill="FEFEFE"/>
              </w:rPr>
              <w:t>4.1. Цели на стратегията и приоритети за развитие на територията:</w:t>
            </w:r>
            <w:bookmarkEnd w:id="15"/>
          </w:p>
        </w:tc>
      </w:tr>
      <w:tr w:rsidR="0038250E" w:rsidRPr="0038250E" w:rsidTr="008D50F5">
        <w:trPr>
          <w:trHeight w:val="406"/>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 xml:space="preserve">На основа на анализа на силните и слабите страни на възможностите и заплахите и потребностите и очакванията на жителите на територията на МИГ Ябланица-Правец са изведени визията, стратегическите цели и приоритетите на Стратегията. Стратегията е </w:t>
            </w:r>
            <w:proofErr w:type="spellStart"/>
            <w:r w:rsidRPr="00CE435B">
              <w:rPr>
                <w:rFonts w:ascii="Times New Roman" w:hAnsi="Times New Roman" w:cs="Times New Roman"/>
                <w:color w:val="000000"/>
                <w:sz w:val="24"/>
                <w:szCs w:val="24"/>
                <w:lang w:val="bg-BG"/>
              </w:rPr>
              <w:t>еднофондова</w:t>
            </w:r>
            <w:proofErr w:type="spellEnd"/>
            <w:r w:rsidRPr="00CE435B">
              <w:rPr>
                <w:rFonts w:ascii="Times New Roman" w:hAnsi="Times New Roman" w:cs="Times New Roman"/>
                <w:color w:val="000000"/>
                <w:sz w:val="24"/>
                <w:szCs w:val="24"/>
                <w:lang w:val="bg-BG"/>
              </w:rPr>
              <w:t xml:space="preserve"> и поради това част от нуждите на територията на МИГ излизат извън рамката на стратегията и могат да бъдат реализирани чрез проекти по други финансира</w:t>
            </w:r>
            <w:r w:rsidR="005C1AD7">
              <w:rPr>
                <w:rFonts w:ascii="Times New Roman" w:hAnsi="Times New Roman" w:cs="Times New Roman"/>
                <w:color w:val="000000"/>
                <w:sz w:val="24"/>
                <w:szCs w:val="24"/>
                <w:lang w:val="bg-BG"/>
              </w:rPr>
              <w:t>щи</w:t>
            </w:r>
            <w:r w:rsidRPr="00CE435B">
              <w:rPr>
                <w:rFonts w:ascii="Times New Roman" w:hAnsi="Times New Roman" w:cs="Times New Roman"/>
                <w:color w:val="000000"/>
                <w:sz w:val="24"/>
                <w:szCs w:val="24"/>
                <w:lang w:val="bg-BG"/>
              </w:rPr>
              <w:t xml:space="preserve"> програми. За осъществяването на стратегическата визия "Територията на МИГ Ябланица-Правец – привлекателно място за живот и бизнес" е предвидена работа по две стратегически цели:</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Цел 1: Икономическо оживяване на територията на МИГ-а.</w:t>
            </w:r>
            <w:r w:rsidRPr="00CE435B">
              <w:rPr>
                <w:rFonts w:ascii="Times New Roman" w:hAnsi="Times New Roman" w:cs="Times New Roman"/>
                <w:color w:val="000000"/>
                <w:sz w:val="24"/>
                <w:szCs w:val="24"/>
                <w:lang w:val="bg-BG"/>
              </w:rPr>
              <w:t xml:space="preserve"> Тази стратегическа цел е насочена към развитие и използване на икономическия потенциал на територията чрез създаване на заетост, стимулиране на развитието на конкурентноспособно земеделие и подкрепа за модернизиране на преработващи предприятия, които са с висока добавена стойност. Тази цел адресира и потребностите на територията от разнообразяване на икономическите дейности чрез развитие на устойчив туризъм – разнообразяване на туристическото предлагане. </w:t>
            </w:r>
          </w:p>
          <w:p w:rsidR="00AF2D84" w:rsidRPr="00CE435B" w:rsidRDefault="00AF2D84" w:rsidP="005D187B">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Цел 2: Подобряване качеството на живот</w:t>
            </w:r>
            <w:r w:rsidRPr="00CE435B">
              <w:rPr>
                <w:rFonts w:ascii="Times New Roman" w:hAnsi="Times New Roman" w:cs="Times New Roman"/>
                <w:color w:val="000000"/>
                <w:sz w:val="24"/>
                <w:szCs w:val="24"/>
                <w:lang w:val="bg-BG"/>
              </w:rPr>
              <w:t xml:space="preserve">. Високото равнище на публичните услуги е основен фактор за пълноценно развитие на човешките ресурси на територията и подобряване на качеството на живот. Тази стратегическа цел се осъществява и чрез развитие на публичната инфраструктура като необходимо условие за развитие на устойчив туризъм и за подобряване на облика на населените места и достъпа до качествените публични услуги. </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Целите на стратегията се декомпозират в приоритети. Приоритетът показва развитието на конкретна област на действие, която има положителен принос върху постигането на целите. Следните приоритети са предвидени за постигането на целите:</w:t>
            </w:r>
          </w:p>
          <w:p w:rsidR="00AF2D84" w:rsidRPr="00CE435B" w:rsidRDefault="00AF2D84" w:rsidP="005D187B">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Приоритет 1: Подкрепа на местния бизнес.</w:t>
            </w:r>
            <w:r w:rsidRPr="00CE435B">
              <w:rPr>
                <w:rFonts w:ascii="Times New Roman" w:hAnsi="Times New Roman" w:cs="Times New Roman"/>
                <w:color w:val="000000"/>
                <w:sz w:val="24"/>
                <w:szCs w:val="24"/>
                <w:lang w:val="bg-BG"/>
              </w:rPr>
              <w:t xml:space="preserve"> Този приоритет адресира следните проблеми идентифицирани в SWOT анализа: висок процент на безработица; недостатъчно развит производствен сектор; голям брой регистрирани, но неработещи фирми;</w:t>
            </w:r>
            <w:r w:rsidRPr="00CE435B">
              <w:rPr>
                <w:rFonts w:ascii="Times New Roman" w:hAnsi="Times New Roman" w:cs="Times New Roman"/>
                <w:sz w:val="24"/>
                <w:szCs w:val="24"/>
                <w:lang w:val="bg-BG"/>
              </w:rPr>
              <w:t xml:space="preserve"> липса на местни структури, подкрепящи развитието на земеделския и неземеделския бизнес; липса на координация и сдружаване на земеделските производители;  криза в животновъдството – нерентабилно семейно отглеждане на животните и лоша материално-техническа база във фермите; икономическата активност на територията е по-ниска от средната за страната. Дейностите по приоритет 1 ще бъдат осъществени чрез Мерки 4.1, 4.2 и 6.4.</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Приоритет 2: Разнообразяване на туристическото предлагане</w:t>
            </w:r>
            <w:r w:rsidRPr="00CE435B">
              <w:rPr>
                <w:rFonts w:ascii="Times New Roman" w:hAnsi="Times New Roman" w:cs="Times New Roman"/>
                <w:color w:val="000000"/>
                <w:sz w:val="24"/>
                <w:szCs w:val="24"/>
                <w:lang w:val="bg-BG"/>
              </w:rPr>
              <w:t xml:space="preserve">. Проблемите в сферата на туризма на територията на МИГ Ябланица-Правец са свързани с </w:t>
            </w:r>
            <w:r w:rsidRPr="00CE435B">
              <w:rPr>
                <w:rFonts w:ascii="Times New Roman" w:hAnsi="Times New Roman" w:cs="Times New Roman"/>
                <w:sz w:val="24"/>
                <w:szCs w:val="24"/>
                <w:lang w:val="bg-BG"/>
              </w:rPr>
              <w:t>нерационално използване на природните и антропогенни ресурси – ограничен брой туристически атракции; липса на разнообразни услуги и лошо качество на обслужването. Дейностите по приоритет 2 ще бъдат осъществени чрез Мерки 6.4 и 7.5.</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lastRenderedPageBreak/>
              <w:t>Приоритет 3: Повишаване качеството на публичните услуги.</w:t>
            </w:r>
            <w:r w:rsidRPr="00CE435B">
              <w:rPr>
                <w:rFonts w:ascii="Times New Roman" w:hAnsi="Times New Roman" w:cs="Times New Roman"/>
                <w:color w:val="000000"/>
                <w:sz w:val="24"/>
                <w:szCs w:val="24"/>
                <w:lang w:val="bg-BG"/>
              </w:rPr>
              <w:t xml:space="preserve"> Този приоритет адресира л</w:t>
            </w:r>
            <w:r w:rsidRPr="00CE435B">
              <w:rPr>
                <w:rFonts w:ascii="Times New Roman" w:hAnsi="Times New Roman" w:cs="Times New Roman"/>
                <w:sz w:val="24"/>
                <w:szCs w:val="24"/>
                <w:lang w:val="bg-BG"/>
              </w:rPr>
              <w:t xml:space="preserve">ипсата на основни услуги за населението в по-голямата част от населените места; намален набор от здравни услуги по селата; липса на </w:t>
            </w:r>
            <w:proofErr w:type="spellStart"/>
            <w:r w:rsidRPr="00CE435B">
              <w:rPr>
                <w:rFonts w:ascii="Times New Roman" w:hAnsi="Times New Roman" w:cs="Times New Roman"/>
                <w:sz w:val="24"/>
                <w:szCs w:val="24"/>
                <w:lang w:val="bg-BG"/>
              </w:rPr>
              <w:t>вътрешнообщински</w:t>
            </w:r>
            <w:proofErr w:type="spellEnd"/>
            <w:r w:rsidRPr="00CE435B">
              <w:rPr>
                <w:rFonts w:ascii="Times New Roman" w:hAnsi="Times New Roman" w:cs="Times New Roman"/>
                <w:sz w:val="24"/>
                <w:szCs w:val="24"/>
                <w:lang w:val="bg-BG"/>
              </w:rPr>
              <w:t xml:space="preserve"> транспорт на територията на община Ябланица. Дейностите по приоритет 3 ще бъдат осъществени чрез Мерки 7.2 и 7.6.</w:t>
            </w:r>
          </w:p>
          <w:p w:rsidR="0038250E" w:rsidRPr="0038250E" w:rsidRDefault="00AF2D84" w:rsidP="005D187B">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b/>
                <w:color w:val="000000"/>
                <w:sz w:val="24"/>
                <w:szCs w:val="24"/>
                <w:lang w:val="bg-BG"/>
              </w:rPr>
              <w:t xml:space="preserve">Приоритет 4: Развитие на публичната инфраструктура. </w:t>
            </w:r>
            <w:r w:rsidRPr="00CE435B">
              <w:rPr>
                <w:rFonts w:ascii="Times New Roman" w:hAnsi="Times New Roman" w:cs="Times New Roman"/>
                <w:color w:val="000000"/>
                <w:sz w:val="24"/>
                <w:szCs w:val="24"/>
                <w:lang w:val="bg-BG"/>
              </w:rPr>
              <w:t>Проблем</w:t>
            </w:r>
            <w:r w:rsidRPr="00CE435B">
              <w:rPr>
                <w:rFonts w:ascii="Times New Roman" w:hAnsi="Times New Roman" w:cs="Times New Roman"/>
                <w:sz w:val="24"/>
                <w:szCs w:val="24"/>
                <w:lang w:val="bg-BG"/>
              </w:rPr>
              <w:t xml:space="preserve">ът с публичната инфраструктура не е остро поставен в анализите на територията на МИГ Ябланица-Правец. Отбелязано е недостатъчно развитата ж.п. мрежа; липсата на </w:t>
            </w:r>
            <w:proofErr w:type="spellStart"/>
            <w:r w:rsidRPr="00CE435B">
              <w:rPr>
                <w:rFonts w:ascii="Times New Roman" w:hAnsi="Times New Roman" w:cs="Times New Roman"/>
                <w:sz w:val="24"/>
                <w:szCs w:val="24"/>
                <w:lang w:val="bg-BG"/>
              </w:rPr>
              <w:t>вътрешнообщински</w:t>
            </w:r>
            <w:proofErr w:type="spellEnd"/>
            <w:r w:rsidRPr="00CE435B">
              <w:rPr>
                <w:rFonts w:ascii="Times New Roman" w:hAnsi="Times New Roman" w:cs="Times New Roman"/>
                <w:sz w:val="24"/>
                <w:szCs w:val="24"/>
                <w:lang w:val="bg-BG"/>
              </w:rPr>
              <w:t xml:space="preserve"> транспорт на територията на община Ябланица, както и липсата на болничен стационар. В по-широк смисъл обаче, при недостатъчно доброто ниво на публичните услуги развитието на публичната инфраструктура се явява като задължително условие за ползването на услугите от гражданите на двете общини. Дейностите по приоритет 4 ще бъдат осъществени чрез Мерки 7.2, 7.5 и 7.6.</w:t>
            </w:r>
          </w:p>
        </w:tc>
      </w:tr>
      <w:tr w:rsidR="0038250E" w:rsidRPr="00100FCC"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6" w:name="_Toc451943708"/>
            <w:r w:rsidRPr="00EC31CC">
              <w:rPr>
                <w:b w:val="0"/>
                <w:sz w:val="24"/>
                <w:szCs w:val="24"/>
                <w:highlight w:val="white"/>
                <w:shd w:val="clear" w:color="auto" w:fill="FEFEFE"/>
              </w:rPr>
              <w:lastRenderedPageBreak/>
              <w:t>4.2. Специфични цели:</w:t>
            </w:r>
            <w:bookmarkEnd w:id="16"/>
          </w:p>
        </w:tc>
      </w:tr>
      <w:tr w:rsidR="0038250E" w:rsidRPr="00306691" w:rsidTr="008D50F5">
        <w:trPr>
          <w:trHeight w:val="410"/>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Специфичните цели към всеки приоритет дефинират очаквани и измерими (чрез индикатори) резултати в подобласти на съответния приоритет. Изпълнението на всяка специфична цел се осигурява от конкретни мерки/проекти/дейности. Специфичните цели по приоритети са както следва:</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рамките на приоритет 1: Подкрепа на местния бизнес са формулирани три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Подкрепа за предприятия създаващи заетост. </w:t>
            </w:r>
            <w:r w:rsidRPr="00CE435B">
              <w:rPr>
                <w:rFonts w:ascii="Times New Roman" w:hAnsi="Times New Roman" w:cs="Times New Roman"/>
                <w:color w:val="000000"/>
                <w:sz w:val="24"/>
                <w:szCs w:val="24"/>
                <w:lang w:val="bg-BG"/>
              </w:rPr>
              <w:t xml:space="preserve">В рамките на тази цел ще бъдат подкрепяни предприятия, които създават нови работни места и/или осигуряват запазването на съществуващи работни места на територията на МИГ Ябланица-Правец. </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b/>
                <w:color w:val="000000"/>
                <w:sz w:val="24"/>
                <w:szCs w:val="24"/>
                <w:lang w:val="bg-BG"/>
              </w:rPr>
              <w:t xml:space="preserve">Подкрепа за повишаване конкурентоспособността на земеделски стопанства. </w:t>
            </w:r>
            <w:r w:rsidRPr="00CE435B">
              <w:rPr>
                <w:rFonts w:ascii="Times New Roman" w:hAnsi="Times New Roman" w:cs="Times New Roman"/>
                <w:sz w:val="24"/>
                <w:szCs w:val="24"/>
                <w:lang w:val="bg-BG"/>
              </w:rPr>
              <w:t>Чрез тази цел ще се насърчава ускоряването на преструктурирането на дребните и средните земеделските стопанства и насочването им към развитие на печелившо земеделие, за да могат те да си повишат доходите от земеделие.</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Подкрепа за модернизиране на преработващи предприятия. </w:t>
            </w:r>
            <w:r w:rsidRPr="00CE435B">
              <w:rPr>
                <w:rFonts w:ascii="Times New Roman" w:hAnsi="Times New Roman" w:cs="Times New Roman"/>
                <w:color w:val="000000"/>
                <w:sz w:val="24"/>
                <w:szCs w:val="24"/>
                <w:lang w:val="bg-BG"/>
              </w:rPr>
              <w:t xml:space="preserve">Целта е да се подкрепи създаването на добавена стойност от първично добита на територията земеделска и горска продукция. </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рамките на приоритет 2: Разнообразяване на туристическото предлагане са формулирани три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 xml:space="preserve">Създаване на нови туристически продукти. </w:t>
            </w:r>
            <w:r w:rsidRPr="00CE435B">
              <w:rPr>
                <w:rFonts w:ascii="Times New Roman" w:hAnsi="Times New Roman" w:cs="Times New Roman"/>
                <w:color w:val="000000"/>
                <w:sz w:val="24"/>
                <w:szCs w:val="24"/>
                <w:lang w:val="bg-BG"/>
              </w:rPr>
              <w:t xml:space="preserve">Тази специфична цел следва да доведе от интегриране на природно-климатичните, културно-историческите и др. дадености на територията на МИГ Ябланица-Правец, с цел пълно </w:t>
            </w:r>
            <w:r w:rsidRPr="00CE435B">
              <w:rPr>
                <w:rFonts w:ascii="Times New Roman" w:hAnsi="Times New Roman" w:cs="Times New Roman"/>
                <w:bCs/>
                <w:color w:val="000000"/>
                <w:sz w:val="24"/>
                <w:szCs w:val="24"/>
                <w:lang w:val="bg-BG"/>
              </w:rPr>
              <w:t>удовлетворяване на потребностите и желанията на туристите.</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Модернизиране на база за настаняване, търговски обекти и заведения за хранене. </w:t>
            </w:r>
            <w:r w:rsidRPr="00CE435B">
              <w:rPr>
                <w:rFonts w:ascii="Times New Roman" w:hAnsi="Times New Roman" w:cs="Times New Roman"/>
                <w:color w:val="000000"/>
                <w:sz w:val="24"/>
                <w:szCs w:val="24"/>
                <w:lang w:val="bg-BG"/>
              </w:rPr>
              <w:t>Тази цел е важна, както от гл. т. на изпълнението на дейностите по създаването на нови туристически проекти, така и за изпълнението на стратегическите цели - цялостното икономическо развитие на територията и увеличаването на заетостта.</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lastRenderedPageBreak/>
              <w:t xml:space="preserve">Валоризиране на нематериалното и материално културно наследство за целите на туризма. </w:t>
            </w:r>
            <w:r w:rsidRPr="00CE435B">
              <w:rPr>
                <w:rFonts w:ascii="Times New Roman" w:hAnsi="Times New Roman" w:cs="Times New Roman"/>
                <w:color w:val="000000"/>
                <w:sz w:val="24"/>
                <w:szCs w:val="24"/>
                <w:lang w:val="bg-BG"/>
              </w:rPr>
              <w:t>Чрез тази специфична цел ще се създадат възможности за съхраняване на културното наследство и неговото използване с цел създаване на допълнителна добавена стойност на територията.</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приоритетна област 3: Повишаване качеството на публичните услуги се предвижда работа по две специфични цели:</w:t>
            </w:r>
          </w:p>
          <w:p w:rsidR="00AF2D84" w:rsidRPr="00CE435B" w:rsidRDefault="00AF2D84" w:rsidP="00B805D9">
            <w:pPr>
              <w:numPr>
                <w:ilvl w:val="0"/>
                <w:numId w:val="18"/>
              </w:numPr>
              <w:spacing w:after="0" w:line="276" w:lineRule="auto"/>
              <w:contextualSpacing/>
              <w:jc w:val="both"/>
              <w:rPr>
                <w:szCs w:val="24"/>
                <w:lang w:val="bg-BG"/>
              </w:rPr>
            </w:pPr>
            <w:r w:rsidRPr="00CE435B">
              <w:rPr>
                <w:rFonts w:ascii="Times New Roman" w:hAnsi="Times New Roman" w:cs="Times New Roman"/>
                <w:b/>
                <w:color w:val="000000"/>
                <w:sz w:val="24"/>
                <w:szCs w:val="24"/>
                <w:lang w:val="bg-BG"/>
              </w:rPr>
              <w:t xml:space="preserve">Подкрепа за подобряване на публичните услуги с фокус върху потребностите на уязвими групи от населението. </w:t>
            </w:r>
            <w:r w:rsidRPr="00CE435B">
              <w:rPr>
                <w:rFonts w:ascii="Times New Roman" w:hAnsi="Times New Roman" w:cs="Times New Roman"/>
                <w:color w:val="000000"/>
                <w:sz w:val="24"/>
                <w:szCs w:val="24"/>
                <w:lang w:val="bg-BG"/>
              </w:rPr>
              <w:t xml:space="preserve">Целта е да се развият и разнообразят </w:t>
            </w:r>
            <w:r w:rsidRPr="00CE435B">
              <w:rPr>
                <w:rFonts w:ascii="Times New Roman" w:hAnsi="Times New Roman" w:cs="Times New Roman"/>
                <w:sz w:val="24"/>
                <w:szCs w:val="24"/>
                <w:lang w:val="bg-BG"/>
              </w:rPr>
              <w:t>публичните услуги като специален акцент се постави върху услугите, предназначени за идентифицираните в анализите уязвими групи от населението - деца и семейства в риск, хора с увреждания, младите хора, възрастните хора и ромите.</w:t>
            </w:r>
          </w:p>
          <w:p w:rsidR="00AF2D84" w:rsidRPr="00CE435B" w:rsidRDefault="00AF2D84" w:rsidP="00B805D9">
            <w:pPr>
              <w:numPr>
                <w:ilvl w:val="0"/>
                <w:numId w:val="18"/>
              </w:numPr>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Инвестиране в инфраструктура за образование и култура. </w:t>
            </w:r>
            <w:r w:rsidRPr="00CE435B">
              <w:rPr>
                <w:rFonts w:ascii="Times New Roman" w:hAnsi="Times New Roman" w:cs="Times New Roman"/>
                <w:color w:val="000000"/>
                <w:sz w:val="24"/>
                <w:szCs w:val="24"/>
                <w:lang w:val="bg-BG"/>
              </w:rPr>
              <w:t>Пре</w:t>
            </w:r>
            <w:r w:rsidRPr="00CE435B">
              <w:rPr>
                <w:rFonts w:ascii="Times New Roman" w:hAnsi="Times New Roman" w:cs="Times New Roman"/>
                <w:sz w:val="24"/>
                <w:szCs w:val="24"/>
                <w:lang w:val="bg-BG"/>
              </w:rPr>
              <w:t>движда се изграждане и модернизиране на обекти за предоставяне на образователни и културни услуги.</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Приоритет 4: Развитие на публичната инфраструктура се осъществява чрез две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Подобряване облика на населени места. </w:t>
            </w:r>
            <w:r w:rsidRPr="00CE435B">
              <w:rPr>
                <w:rFonts w:ascii="Times New Roman" w:hAnsi="Times New Roman" w:cs="Times New Roman"/>
                <w:sz w:val="24"/>
                <w:szCs w:val="24"/>
                <w:lang w:val="bg-BG"/>
              </w:rPr>
              <w:t xml:space="preserve">Тази цел е пряко насочена към подобряване на средата за живот и привлекателността на населените места. </w:t>
            </w:r>
          </w:p>
          <w:p w:rsidR="0038250E" w:rsidRPr="00AF2D84" w:rsidRDefault="00AF2D84" w:rsidP="00B805D9">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b/>
                <w:color w:val="000000"/>
                <w:sz w:val="24"/>
                <w:szCs w:val="24"/>
                <w:lang w:val="bg-BG"/>
              </w:rPr>
              <w:t>Разширяване на публичната инфраструктура с фокус върху туризма</w:t>
            </w:r>
            <w:r w:rsidRPr="00CE435B">
              <w:rPr>
                <w:rFonts w:ascii="Times New Roman" w:hAnsi="Times New Roman" w:cs="Times New Roman"/>
                <w:sz w:val="24"/>
                <w:szCs w:val="24"/>
                <w:lang w:val="bg-BG"/>
              </w:rPr>
              <w:t>. Специфичната цел ще допринесе за развитие на публичната инфраструктура и подобряване достъпа на населението до качествени публични услуги. Тази специфична цел ще допринесе и за подобряване на туристическите услуги на територията на МИГ.</w:t>
            </w:r>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7" w:name="_Toc451943709"/>
            <w:r w:rsidRPr="00EC31CC">
              <w:rPr>
                <w:b w:val="0"/>
                <w:sz w:val="24"/>
                <w:szCs w:val="24"/>
                <w:highlight w:val="white"/>
                <w:shd w:val="clear" w:color="auto" w:fill="FEFEFE"/>
              </w:rPr>
              <w:lastRenderedPageBreak/>
              <w:t xml:space="preserve">4.3. Връзка между стратегията за ВОМР с характеристиките на конкретната територия, разработени въз основа на местните потребности и потенциал, в съответствие с политиките на национално, регионално и местно ниво, включително и с политиките по </w:t>
            </w:r>
            <w:proofErr w:type="spellStart"/>
            <w:r w:rsidRPr="00EC31CC">
              <w:rPr>
                <w:b w:val="0"/>
                <w:sz w:val="24"/>
                <w:szCs w:val="24"/>
                <w:highlight w:val="white"/>
                <w:shd w:val="clear" w:color="auto" w:fill="FEFEFE"/>
              </w:rPr>
              <w:t>десегрегация</w:t>
            </w:r>
            <w:proofErr w:type="spellEnd"/>
            <w:r w:rsidRPr="00EC31CC">
              <w:rPr>
                <w:b w:val="0"/>
                <w:sz w:val="24"/>
                <w:szCs w:val="24"/>
                <w:highlight w:val="white"/>
                <w:shd w:val="clear" w:color="auto" w:fill="FEFEFE"/>
              </w:rPr>
              <w:t xml:space="preserve"> и </w:t>
            </w:r>
            <w:proofErr w:type="spellStart"/>
            <w:r w:rsidRPr="00EC31CC">
              <w:rPr>
                <w:b w:val="0"/>
                <w:sz w:val="24"/>
                <w:szCs w:val="24"/>
                <w:highlight w:val="white"/>
                <w:shd w:val="clear" w:color="auto" w:fill="FEFEFE"/>
              </w:rPr>
              <w:t>деинституционализация</w:t>
            </w:r>
            <w:proofErr w:type="spellEnd"/>
            <w:r w:rsidRPr="00EC31CC">
              <w:rPr>
                <w:b w:val="0"/>
                <w:sz w:val="24"/>
                <w:szCs w:val="24"/>
                <w:highlight w:val="white"/>
                <w:shd w:val="clear" w:color="auto" w:fill="FEFEFE"/>
              </w:rPr>
              <w:t>:</w:t>
            </w:r>
            <w:bookmarkEnd w:id="17"/>
          </w:p>
        </w:tc>
      </w:tr>
      <w:tr w:rsidR="0038250E" w:rsidRPr="00306691" w:rsidTr="008D50F5">
        <w:trPr>
          <w:trHeight w:val="415"/>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Default="00AF2D84" w:rsidP="00AF2D84">
            <w:pPr>
              <w:jc w:val="both"/>
              <w:rPr>
                <w:rFonts w:ascii="Times New Roman" w:hAnsi="Times New Roman" w:cs="Times New Roman"/>
                <w:sz w:val="24"/>
                <w:szCs w:val="24"/>
                <w:lang w:val="bg-BG"/>
              </w:rPr>
            </w:pPr>
            <w:proofErr w:type="spellStart"/>
            <w:r>
              <w:rPr>
                <w:rFonts w:ascii="Times New Roman" w:hAnsi="Times New Roman"/>
                <w:sz w:val="24"/>
                <w:szCs w:val="24"/>
                <w:lang w:val="ru-RU"/>
              </w:rPr>
              <w:t>Стратегията</w:t>
            </w:r>
            <w:proofErr w:type="spellEnd"/>
            <w:r>
              <w:rPr>
                <w:rFonts w:ascii="Times New Roman" w:hAnsi="Times New Roman"/>
                <w:sz w:val="24"/>
                <w:szCs w:val="24"/>
                <w:lang w:val="ru-RU"/>
              </w:rPr>
              <w:t xml:space="preserve"> за ВОМР на МИГ </w:t>
            </w:r>
            <w:proofErr w:type="spellStart"/>
            <w:r>
              <w:rPr>
                <w:rFonts w:ascii="Times New Roman" w:hAnsi="Times New Roman"/>
                <w:sz w:val="24"/>
                <w:szCs w:val="24"/>
                <w:lang w:val="ru-RU"/>
              </w:rPr>
              <w:t>Ябланица-Правец</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пряко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адресира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местните</w:t>
            </w:r>
            <w:proofErr w:type="spellEnd"/>
            <w:r>
              <w:rPr>
                <w:rFonts w:ascii="Times New Roman" w:hAnsi="Times New Roman"/>
                <w:sz w:val="24"/>
                <w:szCs w:val="24"/>
                <w:lang w:val="ru-RU"/>
              </w:rPr>
              <w:t xml:space="preserve"> потребности, а именно: </w:t>
            </w:r>
            <w:proofErr w:type="spellStart"/>
            <w:r w:rsidRPr="00C74B12">
              <w:rPr>
                <w:rFonts w:ascii="Times New Roman" w:hAnsi="Times New Roman"/>
                <w:sz w:val="24"/>
                <w:szCs w:val="24"/>
                <w:lang w:val="ru-RU"/>
              </w:rPr>
              <w:t>Създаване</w:t>
            </w:r>
            <w:proofErr w:type="spellEnd"/>
            <w:r w:rsidRPr="00C74B12">
              <w:rPr>
                <w:rFonts w:ascii="Times New Roman" w:hAnsi="Times New Roman"/>
                <w:sz w:val="24"/>
                <w:szCs w:val="24"/>
                <w:lang w:val="ru-RU"/>
              </w:rPr>
              <w:t xml:space="preserve"> на </w:t>
            </w:r>
            <w:proofErr w:type="spellStart"/>
            <w:r w:rsidRPr="00C74B12">
              <w:rPr>
                <w:rFonts w:ascii="Times New Roman" w:hAnsi="Times New Roman"/>
                <w:sz w:val="24"/>
                <w:szCs w:val="24"/>
                <w:lang w:val="ru-RU"/>
              </w:rPr>
              <w:t>устойчиви</w:t>
            </w:r>
            <w:proofErr w:type="spellEnd"/>
            <w:r w:rsidRPr="00C74B12">
              <w:rPr>
                <w:rFonts w:ascii="Times New Roman" w:hAnsi="Times New Roman"/>
                <w:sz w:val="24"/>
                <w:szCs w:val="24"/>
                <w:lang w:val="ru-RU"/>
              </w:rPr>
              <w:t xml:space="preserve"> работни места</w:t>
            </w:r>
            <w:r>
              <w:rPr>
                <w:rFonts w:ascii="Times New Roman" w:hAnsi="Times New Roman"/>
                <w:sz w:val="24"/>
                <w:szCs w:val="24"/>
                <w:lang w:val="ru-RU"/>
              </w:rPr>
              <w:t>;</w:t>
            </w:r>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Подобрена</w:t>
            </w:r>
            <w:proofErr w:type="spellEnd"/>
            <w:r w:rsidRPr="00C74B12">
              <w:rPr>
                <w:rFonts w:ascii="Times New Roman" w:hAnsi="Times New Roman"/>
                <w:sz w:val="24"/>
                <w:szCs w:val="24"/>
                <w:lang w:val="ru-RU"/>
              </w:rPr>
              <w:t xml:space="preserve"> организация на </w:t>
            </w:r>
            <w:proofErr w:type="spellStart"/>
            <w:r w:rsidRPr="00C74B12">
              <w:rPr>
                <w:rFonts w:ascii="Times New Roman" w:hAnsi="Times New Roman"/>
                <w:sz w:val="24"/>
                <w:szCs w:val="24"/>
                <w:lang w:val="ru-RU"/>
              </w:rPr>
              <w:t>туристическите</w:t>
            </w:r>
            <w:proofErr w:type="spellEnd"/>
            <w:r w:rsidRPr="00C74B12">
              <w:rPr>
                <w:rFonts w:ascii="Times New Roman" w:hAnsi="Times New Roman"/>
                <w:sz w:val="24"/>
                <w:szCs w:val="24"/>
                <w:lang w:val="ru-RU"/>
              </w:rPr>
              <w:t xml:space="preserve"> услуги</w:t>
            </w:r>
            <w:r>
              <w:rPr>
                <w:rFonts w:ascii="Times New Roman" w:hAnsi="Times New Roman"/>
                <w:sz w:val="24"/>
                <w:szCs w:val="24"/>
                <w:lang w:val="ru-RU"/>
              </w:rPr>
              <w:t xml:space="preserve">; </w:t>
            </w:r>
            <w:r w:rsidRPr="00C74B12">
              <w:rPr>
                <w:rFonts w:ascii="Times New Roman" w:hAnsi="Times New Roman"/>
                <w:sz w:val="24"/>
                <w:szCs w:val="24"/>
                <w:lang w:val="ru-RU"/>
              </w:rPr>
              <w:t xml:space="preserve">Развитие на </w:t>
            </w:r>
            <w:proofErr w:type="spellStart"/>
            <w:r w:rsidRPr="00C74B12">
              <w:rPr>
                <w:rFonts w:ascii="Times New Roman" w:hAnsi="Times New Roman"/>
                <w:sz w:val="24"/>
                <w:szCs w:val="24"/>
                <w:lang w:val="ru-RU"/>
              </w:rPr>
              <w:t>търговската</w:t>
            </w:r>
            <w:proofErr w:type="spellEnd"/>
            <w:r w:rsidRPr="00C74B12">
              <w:rPr>
                <w:rFonts w:ascii="Times New Roman" w:hAnsi="Times New Roman"/>
                <w:sz w:val="24"/>
                <w:szCs w:val="24"/>
                <w:lang w:val="ru-RU"/>
              </w:rPr>
              <w:t xml:space="preserve"> мрежа</w:t>
            </w:r>
            <w:r>
              <w:rPr>
                <w:rFonts w:ascii="Times New Roman" w:hAnsi="Times New Roman"/>
                <w:sz w:val="24"/>
                <w:szCs w:val="24"/>
                <w:lang w:val="ru-RU"/>
              </w:rPr>
              <w:t xml:space="preserve">; </w:t>
            </w:r>
            <w:proofErr w:type="spellStart"/>
            <w:r>
              <w:rPr>
                <w:rFonts w:ascii="Times New Roman" w:hAnsi="Times New Roman"/>
                <w:sz w:val="24"/>
                <w:szCs w:val="24"/>
                <w:lang w:val="ru-RU"/>
              </w:rPr>
              <w:t>Подобрени</w:t>
            </w:r>
            <w:proofErr w:type="spellEnd"/>
            <w:r>
              <w:rPr>
                <w:rFonts w:ascii="Times New Roman" w:hAnsi="Times New Roman"/>
                <w:sz w:val="24"/>
                <w:szCs w:val="24"/>
                <w:lang w:val="ru-RU"/>
              </w:rPr>
              <w:t xml:space="preserve"> условия за </w:t>
            </w:r>
            <w:proofErr w:type="spellStart"/>
            <w:r>
              <w:rPr>
                <w:rFonts w:ascii="Times New Roman" w:hAnsi="Times New Roman"/>
                <w:sz w:val="24"/>
                <w:szCs w:val="24"/>
                <w:lang w:val="ru-RU"/>
              </w:rPr>
              <w:t>животновъдство</w:t>
            </w:r>
            <w:proofErr w:type="spellEnd"/>
            <w:r>
              <w:rPr>
                <w:rFonts w:ascii="Times New Roman" w:hAnsi="Times New Roman"/>
                <w:sz w:val="24"/>
                <w:szCs w:val="24"/>
                <w:lang w:val="ru-RU"/>
              </w:rPr>
              <w:t xml:space="preserve">; </w:t>
            </w:r>
            <w:proofErr w:type="spellStart"/>
            <w:r w:rsidRPr="0026472E">
              <w:rPr>
                <w:rFonts w:ascii="Times New Roman" w:hAnsi="Times New Roman"/>
                <w:sz w:val="24"/>
                <w:szCs w:val="24"/>
                <w:lang w:val="ru-RU"/>
              </w:rPr>
              <w:t>Подобряване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турист</w:t>
            </w:r>
            <w:r>
              <w:rPr>
                <w:rFonts w:ascii="Times New Roman" w:hAnsi="Times New Roman"/>
                <w:sz w:val="24"/>
                <w:szCs w:val="24"/>
                <w:lang w:val="ru-RU"/>
              </w:rPr>
              <w:t>ическата</w:t>
            </w:r>
            <w:proofErr w:type="spellEnd"/>
            <w:r>
              <w:rPr>
                <w:rFonts w:ascii="Times New Roman" w:hAnsi="Times New Roman"/>
                <w:sz w:val="24"/>
                <w:szCs w:val="24"/>
                <w:lang w:val="ru-RU"/>
              </w:rPr>
              <w:t xml:space="preserve"> информация и маркетинг; </w:t>
            </w:r>
            <w:proofErr w:type="spellStart"/>
            <w:r w:rsidRPr="0026472E">
              <w:rPr>
                <w:rFonts w:ascii="Times New Roman" w:hAnsi="Times New Roman"/>
                <w:sz w:val="24"/>
                <w:szCs w:val="24"/>
                <w:lang w:val="ru-RU"/>
              </w:rPr>
              <w:t>Създаване</w:t>
            </w:r>
            <w:proofErr w:type="spellEnd"/>
            <w:r w:rsidRPr="0026472E">
              <w:rPr>
                <w:rFonts w:ascii="Times New Roman" w:hAnsi="Times New Roman"/>
                <w:sz w:val="24"/>
                <w:szCs w:val="24"/>
                <w:lang w:val="ru-RU"/>
              </w:rPr>
              <w:t xml:space="preserve"> на нови </w:t>
            </w:r>
            <w:proofErr w:type="spellStart"/>
            <w:r w:rsidRPr="0026472E">
              <w:rPr>
                <w:rFonts w:ascii="Times New Roman" w:hAnsi="Times New Roman"/>
                <w:sz w:val="24"/>
                <w:szCs w:val="24"/>
                <w:lang w:val="ru-RU"/>
              </w:rPr>
              <w:t>овощни</w:t>
            </w:r>
            <w:proofErr w:type="spellEnd"/>
            <w:r w:rsidRPr="0026472E">
              <w:rPr>
                <w:rFonts w:ascii="Times New Roman" w:hAnsi="Times New Roman"/>
                <w:sz w:val="24"/>
                <w:szCs w:val="24"/>
                <w:lang w:val="ru-RU"/>
              </w:rPr>
              <w:t xml:space="preserve"> насаждения, </w:t>
            </w:r>
            <w:proofErr w:type="spellStart"/>
            <w:r w:rsidRPr="0026472E">
              <w:rPr>
                <w:rFonts w:ascii="Times New Roman" w:hAnsi="Times New Roman"/>
                <w:sz w:val="24"/>
                <w:szCs w:val="24"/>
                <w:lang w:val="ru-RU"/>
              </w:rPr>
              <w:t>отглеждане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зеленчуци</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билки</w:t>
            </w:r>
            <w:proofErr w:type="spellEnd"/>
            <w:r>
              <w:rPr>
                <w:rFonts w:ascii="Times New Roman" w:hAnsi="Times New Roman"/>
                <w:sz w:val="24"/>
                <w:szCs w:val="24"/>
                <w:lang w:val="ru-RU"/>
              </w:rPr>
              <w:t xml:space="preserve">, при </w:t>
            </w:r>
            <w:proofErr w:type="spellStart"/>
            <w:r>
              <w:rPr>
                <w:rFonts w:ascii="Times New Roman" w:hAnsi="Times New Roman"/>
                <w:sz w:val="24"/>
                <w:szCs w:val="24"/>
                <w:lang w:val="ru-RU"/>
              </w:rPr>
              <w:t>съобразяване</w:t>
            </w:r>
            <w:proofErr w:type="spellEnd"/>
            <w:r>
              <w:rPr>
                <w:rFonts w:ascii="Times New Roman" w:hAnsi="Times New Roman"/>
                <w:sz w:val="24"/>
                <w:szCs w:val="24"/>
                <w:lang w:val="ru-RU"/>
              </w:rPr>
              <w:t xml:space="preserve"> с </w:t>
            </w:r>
            <w:proofErr w:type="spellStart"/>
            <w:r>
              <w:rPr>
                <w:rFonts w:ascii="Times New Roman" w:hAnsi="Times New Roman"/>
                <w:sz w:val="24"/>
                <w:szCs w:val="24"/>
                <w:lang w:val="ru-RU"/>
              </w:rPr>
              <w:t>възможностите</w:t>
            </w:r>
            <w:proofErr w:type="spellEnd"/>
            <w:r>
              <w:rPr>
                <w:rFonts w:ascii="Times New Roman" w:hAnsi="Times New Roman"/>
                <w:sz w:val="24"/>
                <w:szCs w:val="24"/>
                <w:lang w:val="ru-RU"/>
              </w:rPr>
              <w:t xml:space="preserve"> и потенциала на </w:t>
            </w:r>
            <w:proofErr w:type="spellStart"/>
            <w:r>
              <w:rPr>
                <w:rFonts w:ascii="Times New Roman" w:hAnsi="Times New Roman"/>
                <w:sz w:val="24"/>
                <w:szCs w:val="24"/>
                <w:lang w:val="ru-RU"/>
              </w:rPr>
              <w:t>територията</w:t>
            </w:r>
            <w:proofErr w:type="spellEnd"/>
            <w:r>
              <w:rPr>
                <w:rFonts w:ascii="Times New Roman" w:hAnsi="Times New Roman"/>
                <w:sz w:val="24"/>
                <w:szCs w:val="24"/>
                <w:lang w:val="ru-RU"/>
              </w:rPr>
              <w:t xml:space="preserve">: </w:t>
            </w:r>
            <w:proofErr w:type="spellStart"/>
            <w:r w:rsidRPr="00C74B12">
              <w:rPr>
                <w:rFonts w:ascii="Times New Roman" w:hAnsi="Times New Roman"/>
                <w:sz w:val="24"/>
                <w:szCs w:val="24"/>
                <w:lang w:val="ru-RU"/>
              </w:rPr>
              <w:t>Налична</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земеделска</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площ</w:t>
            </w:r>
            <w:proofErr w:type="spellEnd"/>
            <w:r>
              <w:rPr>
                <w:rFonts w:ascii="Times New Roman" w:hAnsi="Times New Roman"/>
                <w:sz w:val="24"/>
                <w:szCs w:val="24"/>
                <w:lang w:val="ru-RU"/>
              </w:rPr>
              <w:t xml:space="preserve">; </w:t>
            </w:r>
            <w:r w:rsidRPr="00C74B12">
              <w:rPr>
                <w:rFonts w:ascii="Times New Roman" w:hAnsi="Times New Roman"/>
                <w:sz w:val="24"/>
                <w:szCs w:val="24"/>
                <w:lang w:val="ru-RU"/>
              </w:rPr>
              <w:t xml:space="preserve">Наличие на </w:t>
            </w:r>
            <w:proofErr w:type="spellStart"/>
            <w:r w:rsidRPr="00C74B12">
              <w:rPr>
                <w:rFonts w:ascii="Times New Roman" w:hAnsi="Times New Roman"/>
                <w:sz w:val="24"/>
                <w:szCs w:val="24"/>
                <w:lang w:val="ru-RU"/>
              </w:rPr>
              <w:t>туристическа</w:t>
            </w:r>
            <w:proofErr w:type="spellEnd"/>
            <w:r w:rsidRPr="00C74B12">
              <w:rPr>
                <w:rFonts w:ascii="Times New Roman" w:hAnsi="Times New Roman"/>
                <w:sz w:val="24"/>
                <w:szCs w:val="24"/>
                <w:lang w:val="ru-RU"/>
              </w:rPr>
              <w:t xml:space="preserve"> инфраструктура и условия за </w:t>
            </w:r>
            <w:proofErr w:type="spellStart"/>
            <w:r w:rsidRPr="00C74B12">
              <w:rPr>
                <w:rFonts w:ascii="Times New Roman" w:hAnsi="Times New Roman"/>
                <w:sz w:val="24"/>
                <w:szCs w:val="24"/>
                <w:lang w:val="ru-RU"/>
              </w:rPr>
              <w:t>туризъм</w:t>
            </w:r>
            <w:proofErr w:type="spellEnd"/>
            <w:r>
              <w:rPr>
                <w:rFonts w:ascii="Times New Roman" w:hAnsi="Times New Roman"/>
                <w:sz w:val="24"/>
                <w:szCs w:val="24"/>
                <w:lang w:val="ru-RU"/>
              </w:rPr>
              <w:t>;</w:t>
            </w:r>
            <w:r w:rsidRPr="00C74B12">
              <w:rPr>
                <w:rFonts w:ascii="Times New Roman" w:hAnsi="Times New Roman"/>
                <w:sz w:val="24"/>
                <w:szCs w:val="24"/>
                <w:lang w:val="ru-RU"/>
              </w:rPr>
              <w:t xml:space="preserve"> Добра </w:t>
            </w:r>
            <w:proofErr w:type="spellStart"/>
            <w:r w:rsidRPr="00C74B12">
              <w:rPr>
                <w:rFonts w:ascii="Times New Roman" w:hAnsi="Times New Roman"/>
                <w:sz w:val="24"/>
                <w:szCs w:val="24"/>
                <w:lang w:val="ru-RU"/>
              </w:rPr>
              <w:t>транспортна</w:t>
            </w:r>
            <w:proofErr w:type="spellEnd"/>
            <w:r w:rsidRPr="00C74B12">
              <w:rPr>
                <w:rFonts w:ascii="Times New Roman" w:hAnsi="Times New Roman"/>
                <w:sz w:val="24"/>
                <w:szCs w:val="24"/>
                <w:lang w:val="ru-RU"/>
              </w:rPr>
              <w:t xml:space="preserve"> инфраструктура</w:t>
            </w:r>
            <w:r>
              <w:rPr>
                <w:rFonts w:ascii="Times New Roman" w:hAnsi="Times New Roman"/>
                <w:sz w:val="24"/>
                <w:szCs w:val="24"/>
                <w:lang w:val="ru-RU"/>
              </w:rPr>
              <w:t>;</w:t>
            </w: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Добър</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капацитет</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общинските</w:t>
            </w:r>
            <w:proofErr w:type="spellEnd"/>
            <w:r w:rsidRPr="0026472E">
              <w:rPr>
                <w:rFonts w:ascii="Times New Roman" w:hAnsi="Times New Roman"/>
                <w:sz w:val="24"/>
                <w:szCs w:val="24"/>
                <w:lang w:val="ru-RU"/>
              </w:rPr>
              <w:t xml:space="preserve"> администрации</w:t>
            </w:r>
            <w:r>
              <w:rPr>
                <w:rFonts w:ascii="Times New Roman" w:hAnsi="Times New Roman"/>
                <w:sz w:val="24"/>
                <w:szCs w:val="24"/>
                <w:lang w:val="ru-RU"/>
              </w:rPr>
              <w:t xml:space="preserve">; </w:t>
            </w:r>
            <w:proofErr w:type="spellStart"/>
            <w:r w:rsidRPr="00C74B12">
              <w:rPr>
                <w:rFonts w:ascii="Times New Roman" w:hAnsi="Times New Roman"/>
                <w:sz w:val="24"/>
                <w:szCs w:val="24"/>
                <w:lang w:val="ru-RU"/>
              </w:rPr>
              <w:t>Ключово</w:t>
            </w:r>
            <w:proofErr w:type="spellEnd"/>
            <w:r w:rsidRPr="00C74B12">
              <w:rPr>
                <w:rFonts w:ascii="Times New Roman" w:hAnsi="Times New Roman"/>
                <w:sz w:val="24"/>
                <w:szCs w:val="24"/>
                <w:lang w:val="ru-RU"/>
              </w:rPr>
              <w:t xml:space="preserve"> местоположение и </w:t>
            </w:r>
            <w:proofErr w:type="spellStart"/>
            <w:r w:rsidRPr="00C74B12">
              <w:rPr>
                <w:rFonts w:ascii="Times New Roman" w:hAnsi="Times New Roman"/>
                <w:sz w:val="24"/>
                <w:szCs w:val="24"/>
                <w:lang w:val="ru-RU"/>
              </w:rPr>
              <w:t>близост</w:t>
            </w:r>
            <w:proofErr w:type="spellEnd"/>
            <w:r w:rsidRPr="00C74B12">
              <w:rPr>
                <w:rFonts w:ascii="Times New Roman" w:hAnsi="Times New Roman"/>
                <w:sz w:val="24"/>
                <w:szCs w:val="24"/>
                <w:lang w:val="ru-RU"/>
              </w:rPr>
              <w:t xml:space="preserve"> до София</w:t>
            </w:r>
            <w:r>
              <w:rPr>
                <w:rFonts w:ascii="Times New Roman" w:hAnsi="Times New Roman"/>
                <w:sz w:val="24"/>
                <w:szCs w:val="24"/>
                <w:lang w:val="ru-RU"/>
              </w:rPr>
              <w:t>;</w:t>
            </w:r>
            <w:r w:rsidRPr="00C74B12">
              <w:rPr>
                <w:rFonts w:ascii="Times New Roman" w:hAnsi="Times New Roman"/>
                <w:sz w:val="24"/>
                <w:szCs w:val="24"/>
                <w:lang w:val="ru-RU"/>
              </w:rPr>
              <w:t xml:space="preserve"> Наличие на </w:t>
            </w:r>
            <w:proofErr w:type="spellStart"/>
            <w:r w:rsidRPr="00C74B12">
              <w:rPr>
                <w:rFonts w:ascii="Times New Roman" w:hAnsi="Times New Roman"/>
                <w:sz w:val="24"/>
                <w:szCs w:val="24"/>
                <w:lang w:val="ru-RU"/>
              </w:rPr>
              <w:t>образователни</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програми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както</w:t>
            </w:r>
            <w:proofErr w:type="spellEnd"/>
            <w:r>
              <w:rPr>
                <w:rFonts w:ascii="Times New Roman" w:hAnsi="Times New Roman"/>
                <w:sz w:val="24"/>
                <w:szCs w:val="24"/>
                <w:lang w:val="ru-RU"/>
              </w:rPr>
              <w:t xml:space="preserve"> и </w:t>
            </w:r>
            <w:r w:rsidRPr="00CE435B">
              <w:rPr>
                <w:rFonts w:ascii="Times New Roman" w:eastAsia="Times New Roman" w:hAnsi="Times New Roman" w:cs="Times New Roman"/>
                <w:color w:val="000000"/>
                <w:sz w:val="24"/>
                <w:szCs w:val="24"/>
                <w:lang w:val="bg-BG"/>
              </w:rPr>
              <w:t>Съхранена природна среда – екологично чист регион, с наличие на защитени територии, природни забележителности и атрактивен ландшафт</w:t>
            </w:r>
            <w:r>
              <w:rPr>
                <w:rFonts w:ascii="Times New Roman" w:eastAsia="Times New Roman" w:hAnsi="Times New Roman" w:cs="Times New Roman"/>
                <w:color w:val="000000"/>
                <w:sz w:val="24"/>
                <w:szCs w:val="24"/>
                <w:lang w:val="bg-BG"/>
              </w:rPr>
              <w:t>.</w:t>
            </w:r>
          </w:p>
          <w:p w:rsidR="00AF2D84" w:rsidRPr="00CE435B" w:rsidRDefault="00AF2D84" w:rsidP="00AF2D8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Стратегията за ВОМР на МИГ Ябланица-Правец пряко адресира следните потребности на национално ниво, определени в ПРСР, 2014 – 2020: </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2А-1: Повишаване на конкурентоспособността на стопанства в секторите мляко, месо, плодове и зеленчуци и етерично-маслени и лекарствени средства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lastRenderedPageBreak/>
              <w:t>2А-2: Повишаване на жизнеспособността и устойчивостта на малките земеделски стопанства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2А-3: Подобряване на достъпа до външни финансови средства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2А-4: Ускоряване на модернизацията и технологичното обновление на земеделските стопанства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3А-3: Подобряване условията на отглеждане на животните и повишаване качеството на произвежданите животински продукти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3А-4 Скъсяване веригите на доставки, насърчаване на местните пазари и подобряване на маркетинга на земеделски продукти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4А-5: Подпомагане на земеделието в райони с природни ограничения</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4Б-2:Увеличаване на дела на биологичното производство</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6А-2: Развитие на предприемачеството в селските райони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6Б-2: Подобряване на техническата инфраструктура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6Б-3: Подобряване на туристическата инфраструктурата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6Б-4: Развитие на местния капацитет за устойчиво развитие</w:t>
            </w:r>
          </w:p>
          <w:p w:rsidR="00AF2D84" w:rsidRPr="00CE435B" w:rsidRDefault="00AF2D84" w:rsidP="00AF2D84">
            <w:pPr>
              <w:spacing w:after="0" w:line="276" w:lineRule="auto"/>
              <w:jc w:val="both"/>
              <w:rPr>
                <w:rFonts w:ascii="Times New Roman" w:hAnsi="Times New Roman" w:cs="Times New Roman"/>
                <w:sz w:val="24"/>
                <w:szCs w:val="24"/>
                <w:lang w:val="bg-BG"/>
              </w:rPr>
            </w:pPr>
          </w:p>
          <w:p w:rsidR="00AF2D84" w:rsidRPr="00CE435B" w:rsidRDefault="00AF2D84" w:rsidP="00AF2D8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Целите и приоритетите на стратегията на МИГ Ябланица-Правец напълно съответстват на следните три основни приоритета от Програмата за развитие на селските райони 2014-2020 г.: </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P2: 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P3: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P6: Насърчаване на социалното приобщаване, намаляването на бедността и икономическото развитие в селските райони.</w:t>
            </w:r>
          </w:p>
          <w:p w:rsidR="0038250E" w:rsidRPr="00AF2D84" w:rsidRDefault="00AF2D84" w:rsidP="00AF2D84">
            <w:pPr>
              <w:spacing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Налице е и пълно съответствие на целите и приоритетите на стратегията на МИГ Ябланица-Правец с Областните стратегии за развитие на социалните услуги – област Ловеч и Софийска област, както и с Общинските стратегии за развитие на социалните услуги в община Ябланица и община Правец. Особен фокус е поставен на политиките на </w:t>
            </w:r>
            <w:proofErr w:type="spellStart"/>
            <w:r w:rsidRPr="00CE435B">
              <w:rPr>
                <w:rFonts w:ascii="Times New Roman" w:hAnsi="Times New Roman" w:cs="Times New Roman"/>
                <w:sz w:val="24"/>
                <w:szCs w:val="24"/>
                <w:lang w:val="bg-BG"/>
              </w:rPr>
              <w:t>деинституционализация</w:t>
            </w:r>
            <w:proofErr w:type="spellEnd"/>
            <w:r w:rsidRPr="00CE435B">
              <w:rPr>
                <w:rFonts w:ascii="Times New Roman" w:hAnsi="Times New Roman" w:cs="Times New Roman"/>
                <w:sz w:val="24"/>
                <w:szCs w:val="24"/>
                <w:lang w:val="bg-BG"/>
              </w:rPr>
              <w:t xml:space="preserve"> и </w:t>
            </w:r>
            <w:proofErr w:type="spellStart"/>
            <w:r w:rsidRPr="00CE435B">
              <w:rPr>
                <w:rFonts w:ascii="Times New Roman" w:hAnsi="Times New Roman" w:cs="Times New Roman"/>
                <w:sz w:val="24"/>
                <w:szCs w:val="24"/>
                <w:lang w:val="bg-BG"/>
              </w:rPr>
              <w:t>десегрегация</w:t>
            </w:r>
            <w:proofErr w:type="spellEnd"/>
            <w:r w:rsidRPr="00CE435B">
              <w:rPr>
                <w:rFonts w:ascii="Times New Roman" w:hAnsi="Times New Roman" w:cs="Times New Roman"/>
                <w:sz w:val="24"/>
                <w:szCs w:val="24"/>
                <w:lang w:val="bg-BG"/>
              </w:rPr>
              <w:t>, както и подпомагане на политиките, насочени към младите хора и грижата за хората с увреждания и възрастните хора.</w:t>
            </w:r>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8" w:name="_Toc451943710"/>
            <w:r w:rsidRPr="00EC31CC">
              <w:rPr>
                <w:b w:val="0"/>
                <w:sz w:val="24"/>
                <w:szCs w:val="24"/>
                <w:highlight w:val="white"/>
                <w:shd w:val="clear" w:color="auto" w:fill="FEFEFE"/>
              </w:rPr>
              <w:lastRenderedPageBreak/>
              <w:t>4.</w:t>
            </w:r>
            <w:proofErr w:type="spellStart"/>
            <w:r w:rsidRPr="00EC31CC">
              <w:rPr>
                <w:b w:val="0"/>
                <w:sz w:val="24"/>
                <w:szCs w:val="24"/>
                <w:highlight w:val="white"/>
                <w:shd w:val="clear" w:color="auto" w:fill="FEFEFE"/>
              </w:rPr>
              <w:t>4</w:t>
            </w:r>
            <w:proofErr w:type="spellEnd"/>
            <w:r w:rsidRPr="00EC31CC">
              <w:rPr>
                <w:b w:val="0"/>
                <w:sz w:val="24"/>
                <w:szCs w:val="24"/>
                <w:highlight w:val="white"/>
                <w:shd w:val="clear" w:color="auto" w:fill="FEFEFE"/>
              </w:rPr>
              <w:t>. Описание на иновативните характеристики на стратегията:</w:t>
            </w:r>
            <w:bookmarkEnd w:id="18"/>
          </w:p>
        </w:tc>
      </w:tr>
      <w:tr w:rsidR="0038250E" w:rsidRPr="00306691" w:rsidTr="008D50F5">
        <w:trPr>
          <w:trHeight w:val="39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38250E" w:rsidP="00AF2D84">
            <w:pPr>
              <w:tabs>
                <w:tab w:val="num" w:pos="720"/>
              </w:tabs>
              <w:spacing w:after="0" w:line="276" w:lineRule="auto"/>
              <w:jc w:val="both"/>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AF2D84" w:rsidRPr="00CE435B">
              <w:rPr>
                <w:rFonts w:ascii="Times New Roman" w:eastAsia="Times New Roman" w:hAnsi="Times New Roman" w:cs="Times New Roman"/>
                <w:sz w:val="24"/>
                <w:szCs w:val="24"/>
                <w:lang w:val="bg-BG"/>
              </w:rPr>
              <w:t xml:space="preserve">Стратегията за ВОМР на МИГ Ябланица-Правец има за цел да допринесе двете общини да станат привлекателно място за живот и бизнес. За постигане на икономическо оживяване на територията и подобряване на публичните услуги са необходими нови подходи, основани на иновативни принципи, които добавят нова икономическа и социална стойност към живота в </w:t>
            </w:r>
            <w:r w:rsidR="00AF2D84" w:rsidRPr="00CE435B">
              <w:rPr>
                <w:rFonts w:ascii="Times New Roman" w:eastAsia="Times New Roman" w:hAnsi="Times New Roman" w:cs="Times New Roman"/>
                <w:sz w:val="24"/>
                <w:szCs w:val="24"/>
                <w:lang w:val="bg-BG"/>
              </w:rPr>
              <w:lastRenderedPageBreak/>
              <w:t>тези райони. Тези принципи бяха фокусът при разработването на стратегията, което допринесе стратегията да има следните иновативни характеристики: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Стратегията предвижда създаването на условия за нови видове проект, в които предимство се дава на партньорско инвестиране между двете общини;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Фокус в стратегията е поставен на туризма, като чрез система от мерки се цели предлагане на високо стойностен туристически продукт;</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Създават се предпоставки за модернизиране на преработващи предприятия с цел създаване на работни места и стимулиране на предприятията да подобрят ефективността си. Успоредно с това ще се подпомагат нови производства, които са свързани с иновации;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Земеделските стопанства  ще бъдат подкрепени в чувствителните сектори - „плодове и зеленчуци”, производство на „етерично-маслени и медицински култури” и осигуряващи допълнителна заетост;</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Стратегията ще стимулира проекти, с фокус върху уязвимите групи - младежите и жените, възрастните хора и ромите;</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Изготвяне на проучвания, свързани с местните традиции и древната история на селищата, намиращи се на територията на МИГ Ябланица-Правец;</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Мерките от стратегията залагат на насърчаване кандидатстването на нови категории бенефициенти, които досега не са имали възможност за финансиране на своите идеи.</w:t>
            </w:r>
          </w:p>
          <w:p w:rsidR="00AF2D84" w:rsidRPr="00CE435B" w:rsidRDefault="00AF2D84" w:rsidP="00AF2D84">
            <w:pPr>
              <w:tabs>
                <w:tab w:val="num" w:pos="720"/>
              </w:tabs>
              <w:spacing w:after="0" w:line="240" w:lineRule="auto"/>
              <w:rPr>
                <w:rFonts w:ascii="Times New Roman" w:eastAsia="Times New Roman" w:hAnsi="Times New Roman" w:cs="Times New Roman"/>
                <w:sz w:val="24"/>
                <w:szCs w:val="24"/>
                <w:lang w:val="bg-BG"/>
              </w:rPr>
            </w:pPr>
          </w:p>
          <w:p w:rsidR="0038250E" w:rsidRPr="00AF2D84" w:rsidRDefault="00AF2D84" w:rsidP="00AF2D84">
            <w:pPr>
              <w:tabs>
                <w:tab w:val="num" w:pos="720"/>
              </w:tabs>
              <w:spacing w:after="0" w:line="240"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Иновациите в Стратегията на МИГ Ябланица-Правец не са насочени към радикална промяна, а към множество малки подобрения, представляващи въвеждането на новост в икономическия или социален живот в селските райони. Създаването на възможности за тяхното споделяне и разпространение в рамките на МИГ като добри практики ще допринесе за подобряване на общата рамка за иновации и по-пълното постигане на целите на стратегията.</w:t>
            </w:r>
          </w:p>
        </w:tc>
      </w:tr>
      <w:tr w:rsidR="0038250E" w:rsidRPr="00306691" w:rsidTr="008D50F5">
        <w:trPr>
          <w:trHeight w:val="385"/>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9" w:name="_Toc451943711"/>
            <w:r w:rsidRPr="00EC31CC">
              <w:rPr>
                <w:b w:val="0"/>
                <w:sz w:val="24"/>
                <w:szCs w:val="24"/>
                <w:highlight w:val="white"/>
                <w:shd w:val="clear" w:color="auto" w:fill="FEFEFE"/>
              </w:rPr>
              <w:lastRenderedPageBreak/>
              <w:t>4.5. Йерархията на целите - включително цели за крайните продукти или резултатите:</w:t>
            </w:r>
            <w:bookmarkEnd w:id="19"/>
          </w:p>
        </w:tc>
      </w:tr>
      <w:tr w:rsidR="0038250E" w:rsidRPr="00306691" w:rsidTr="008D50F5">
        <w:trPr>
          <w:trHeight w:val="38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38250E" w:rsidP="00AF2D84">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100FCC">
              <w:rPr>
                <w:rFonts w:eastAsia="Times New Roman"/>
                <w:sz w:val="24"/>
                <w:szCs w:val="24"/>
                <w:highlight w:val="white"/>
                <w:shd w:val="clear" w:color="auto" w:fill="FEFEFE"/>
              </w:rPr>
              <w:t> </w:t>
            </w:r>
            <w:r w:rsidR="00AF2D84" w:rsidRPr="00CE435B">
              <w:rPr>
                <w:rFonts w:ascii="Times New Roman" w:hAnsi="Times New Roman" w:cs="Times New Roman"/>
                <w:color w:val="000000"/>
                <w:sz w:val="24"/>
                <w:szCs w:val="24"/>
                <w:lang w:val="bg-BG"/>
              </w:rPr>
              <w:t>Визията и стратегическите цели на воденото от общността местно развитие се декомпозират в приоритети и специфични цели. Приоритетът определя и насочва развитието в конкретна област на дейност с цел положително въздействие при постигането на стратегическите цели. Специфичните цели към всеки от приоритетите дефинират резултатите в подобласти на съответния приоритет. Изпълнението на всяка специфична цел се постига чрез конкретни мерки/проекти/дейности.</w:t>
            </w:r>
          </w:p>
          <w:p w:rsidR="00AF2D84" w:rsidRPr="00CE435B" w:rsidRDefault="00AF2D84" w:rsidP="00AF2D84">
            <w:pPr>
              <w:spacing w:after="0" w:line="240" w:lineRule="auto"/>
              <w:rPr>
                <w:rFonts w:ascii="Times New Roman" w:eastAsia="Times New Roman" w:hAnsi="Times New Roman" w:cs="Times New Roman"/>
                <w:sz w:val="24"/>
                <w:szCs w:val="24"/>
                <w:lang w:val="bg-BG"/>
              </w:rPr>
            </w:pPr>
          </w:p>
          <w:p w:rsidR="00AF2D84" w:rsidRPr="00CE435B" w:rsidRDefault="00AF2D84" w:rsidP="00AF2D84">
            <w:pPr>
              <w:spacing w:after="0" w:line="240"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Адекватната йерархия на целите е гаранция, че изпълнението на планираните дейности ще доведе до резултати, които водят до изпълнение на специфичните цели по всяка приоритетна област и постигане на стратегическите цели на МИГ Ябланица-Правец – икономическо оживление на територията и подобряване качеството на живот на територията на двете общини.</w:t>
            </w:r>
          </w:p>
          <w:p w:rsidR="00AF2D84" w:rsidRDefault="00AF2D84" w:rsidP="00AF2D84">
            <w:pPr>
              <w:spacing w:after="0" w:line="240" w:lineRule="auto"/>
              <w:rPr>
                <w:rFonts w:ascii="Times New Roman" w:eastAsia="Times New Roman" w:hAnsi="Times New Roman" w:cs="Times New Roman"/>
                <w:sz w:val="24"/>
                <w:szCs w:val="24"/>
                <w:lang w:val="bg-BG"/>
              </w:rPr>
            </w:pPr>
          </w:p>
          <w:p w:rsidR="00AF2D84" w:rsidRPr="00CE435B" w:rsidRDefault="00AF2D84" w:rsidP="00AF2D84">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Йерархичната рамка на целите може да се представи по следния начин:</w:t>
            </w:r>
          </w:p>
          <w:p w:rsidR="0038250E" w:rsidRDefault="002762D8" w:rsidP="003974AA">
            <w:pPr>
              <w:spacing w:before="100" w:beforeAutospacing="1" w:after="100" w:afterAutospacing="1"/>
              <w:rPr>
                <w:rFonts w:eastAsia="Times New Roman"/>
                <w:sz w:val="24"/>
                <w:szCs w:val="24"/>
                <w:highlight w:val="white"/>
                <w:shd w:val="clear" w:color="auto" w:fill="FEFEFE"/>
                <w:lang w:val="bg-BG"/>
              </w:rPr>
            </w:pPr>
            <w:r>
              <w:rPr>
                <w:rFonts w:eastAsia="Times New Roman"/>
                <w:noProof/>
                <w:sz w:val="24"/>
                <w:szCs w:val="24"/>
                <w:lang w:val="en-GB" w:eastAsia="en-GB"/>
              </w:rPr>
              <w:lastRenderedPageBreak/>
              <mc:AlternateContent>
                <mc:Choice Requires="wps">
                  <w:drawing>
                    <wp:anchor distT="0" distB="0" distL="114300" distR="114300" simplePos="0" relativeHeight="251670528" behindDoc="0" locked="0" layoutInCell="1" allowOverlap="1">
                      <wp:simplePos x="0" y="0"/>
                      <wp:positionH relativeFrom="column">
                        <wp:posOffset>807085</wp:posOffset>
                      </wp:positionH>
                      <wp:positionV relativeFrom="paragraph">
                        <wp:posOffset>5434965</wp:posOffset>
                      </wp:positionV>
                      <wp:extent cx="207010" cy="215265"/>
                      <wp:effectExtent l="19050" t="19050" r="40640" b="13335"/>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63.55pt;margin-top:427.95pt;width:16.3pt;height:16.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" adj="11214" fillcolor="#5b9bd5 [3204]" strokecolor="#1f4d78 [1604]" strokeweight="1pt">
                      <v:path arrowok="t"/>
                    </v:shape>
                  </w:pict>
                </mc:Fallback>
              </mc:AlternateContent>
            </w:r>
            <w:r>
              <w:rPr>
                <w:rFonts w:eastAsia="Times New Roman"/>
                <w:noProof/>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3542665</wp:posOffset>
                      </wp:positionH>
                      <wp:positionV relativeFrom="paragraph">
                        <wp:posOffset>5436870</wp:posOffset>
                      </wp:positionV>
                      <wp:extent cx="207010" cy="215265"/>
                      <wp:effectExtent l="19050" t="19050" r="40640" b="13335"/>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278.95pt;margin-top:428.1pt;width:16.3pt;height:16.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" adj="11214" fillcolor="#5b9bd5 [3204]" strokecolor="#1f4d78 [1604]" strokeweight="1pt">
                      <v:path arrowok="t"/>
                    </v:shape>
                  </w:pict>
                </mc:Fallback>
              </mc:AlternateContent>
            </w:r>
            <w:r>
              <w:rPr>
                <w:rFonts w:eastAsia="Times New Roman"/>
                <w:noProof/>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4914265</wp:posOffset>
                      </wp:positionH>
                      <wp:positionV relativeFrom="paragraph">
                        <wp:posOffset>5436870</wp:posOffset>
                      </wp:positionV>
                      <wp:extent cx="207010" cy="215265"/>
                      <wp:effectExtent l="19050" t="19050" r="40640" b="1333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9" o:spid="_x0000_s1026" type="#_x0000_t67" style="position:absolute;margin-left:386.95pt;margin-top:428.1pt;width:16.3pt;height:16.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" adj="11214" fillcolor="#5b9bd5 [3204]" strokecolor="#1f4d78 [1604]" strokeweight="1pt">
                      <v:path arrowok="t"/>
                    </v:shape>
                  </w:pict>
                </mc:Fallback>
              </mc:AlternateContent>
            </w:r>
            <w:r>
              <w:rPr>
                <w:rFonts w:eastAsia="Times New Roman"/>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2182495</wp:posOffset>
                      </wp:positionH>
                      <wp:positionV relativeFrom="paragraph">
                        <wp:posOffset>5443855</wp:posOffset>
                      </wp:positionV>
                      <wp:extent cx="207010" cy="215265"/>
                      <wp:effectExtent l="19050" t="19050" r="40640" b="1333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171.85pt;margin-top:428.65pt;width:16.3pt;height:1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" adj="11214" fillcolor="#5b9bd5 [3204]" strokecolor="#1f4d78 [1604]" strokeweight="1pt">
                      <v:path arrowok="t"/>
                    </v:shape>
                  </w:pict>
                </mc:Fallback>
              </mc:AlternateContent>
            </w:r>
            <w:r w:rsidR="00AF2D84" w:rsidRPr="00CE435B">
              <w:rPr>
                <w:noProof/>
                <w:lang w:val="en-GB" w:eastAsia="en-GB"/>
              </w:rPr>
              <w:drawing>
                <wp:inline distT="0" distB="0" distL="0" distR="0">
                  <wp:extent cx="5788025" cy="5236234"/>
                  <wp:effectExtent l="0" t="0" r="0" b="2159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F2D84" w:rsidRDefault="00AF2D84" w:rsidP="00733430">
            <w:pPr>
              <w:spacing w:before="100" w:beforeAutospacing="1" w:after="100" w:afterAutospacing="1"/>
              <w:rPr>
                <w:rFonts w:eastAsia="Times New Roman"/>
                <w:sz w:val="24"/>
                <w:szCs w:val="24"/>
                <w:highlight w:val="white"/>
                <w:shd w:val="clear" w:color="auto" w:fill="FEFEFE"/>
                <w:lang w:val="bg-BG"/>
              </w:rPr>
            </w:pPr>
            <w:r w:rsidRPr="00CE435B">
              <w:rPr>
                <w:noProof/>
                <w:lang w:val="en-GB" w:eastAsia="en-GB"/>
              </w:rPr>
              <w:drawing>
                <wp:inline distT="0" distB="0" distL="0" distR="0">
                  <wp:extent cx="5486400" cy="2078894"/>
                  <wp:effectExtent l="0" t="38100" r="19050" b="3619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33430" w:rsidRDefault="00733430" w:rsidP="00733430">
            <w:pPr>
              <w:spacing w:after="0" w:line="240"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В резултат на йерархичната подреденост на целите и възприетата логика, с насоченост към </w:t>
            </w:r>
            <w:r w:rsidRPr="00CE435B">
              <w:rPr>
                <w:rFonts w:ascii="Times New Roman" w:hAnsi="Times New Roman" w:cs="Times New Roman"/>
                <w:sz w:val="24"/>
                <w:szCs w:val="24"/>
                <w:lang w:val="bg-BG"/>
              </w:rPr>
              <w:lastRenderedPageBreak/>
              <w:t>получаване на максимална резултатност при изразходване на публичните ресурси на територията на МИГ Ябланица-Правец се очаква от реализацията на 42 проекта да се създадат 10 нови работни места, да се подпомогнат 24 бенефициенти на територията на МИГ, да се създадат 4 нови производства и 5 проекта, усвояващи потенциала за развитие на туризма.</w:t>
            </w:r>
          </w:p>
          <w:p w:rsidR="00733430" w:rsidRPr="00AF2D84" w:rsidRDefault="00733430" w:rsidP="00733430">
            <w:pPr>
              <w:spacing w:after="0" w:line="240" w:lineRule="auto"/>
              <w:jc w:val="both"/>
              <w:rPr>
                <w:rFonts w:eastAsia="Times New Roman"/>
                <w:sz w:val="24"/>
                <w:szCs w:val="24"/>
                <w:highlight w:val="white"/>
                <w:shd w:val="clear" w:color="auto" w:fill="FEFEFE"/>
                <w:lang w:val="bg-BG"/>
              </w:rPr>
            </w:pPr>
          </w:p>
        </w:tc>
      </w:tr>
      <w:tr w:rsidR="0038250E" w:rsidRPr="0038250E"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733430" w:rsidRDefault="0038250E" w:rsidP="00733430">
            <w:pPr>
              <w:pStyle w:val="1"/>
              <w:rPr>
                <w:rFonts w:ascii="Times New Roman" w:eastAsia="Times New Roman" w:hAnsi="Times New Roman"/>
                <w:sz w:val="24"/>
                <w:szCs w:val="24"/>
                <w:highlight w:val="white"/>
                <w:shd w:val="clear" w:color="auto" w:fill="FEFEFE"/>
              </w:rPr>
            </w:pPr>
            <w:bookmarkStart w:id="20" w:name="_Toc451943712"/>
            <w:r w:rsidRPr="00EC31CC">
              <w:rPr>
                <w:rFonts w:ascii="Times New Roman" w:eastAsia="Times New Roman" w:hAnsi="Times New Roman"/>
                <w:sz w:val="24"/>
                <w:szCs w:val="24"/>
                <w:highlight w:val="white"/>
                <w:shd w:val="clear" w:color="auto" w:fill="FEFEFE"/>
              </w:rPr>
              <w:lastRenderedPageBreak/>
              <w:t>5. Описание на мерките:</w:t>
            </w:r>
            <w:bookmarkEnd w:id="20"/>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733430" w:rsidRDefault="0038250E" w:rsidP="00733430">
            <w:pPr>
              <w:spacing w:after="0" w:line="240" w:lineRule="auto"/>
              <w:jc w:val="both"/>
              <w:rPr>
                <w:rFonts w:ascii="Times New Roman" w:hAnsi="Times New Roman" w:cs="Times New Roman"/>
                <w:sz w:val="24"/>
                <w:szCs w:val="24"/>
                <w:lang w:val="bg-BG"/>
              </w:rPr>
            </w:pPr>
            <w:r w:rsidRPr="00733430">
              <w:rPr>
                <w:rFonts w:ascii="Times New Roman" w:hAnsi="Times New Roman" w:cs="Times New Roman"/>
                <w:sz w:val="24"/>
                <w:szCs w:val="24"/>
                <w:lang w:val="bg-BG"/>
              </w:rPr>
              <w:t>Мерки и дейности за всеки един от фондовете поотделно:</w:t>
            </w:r>
          </w:p>
          <w:p w:rsidR="0038250E" w:rsidRPr="0038250E" w:rsidRDefault="0038250E" w:rsidP="003974AA">
            <w:pPr>
              <w:spacing w:before="100" w:beforeAutospacing="1" w:after="100" w:afterAutospacing="1" w:line="288" w:lineRule="atLeast"/>
              <w:ind w:firstLine="72"/>
              <w:rPr>
                <w:rFonts w:eastAsia="Times New Roman"/>
                <w:sz w:val="24"/>
                <w:szCs w:val="24"/>
                <w:highlight w:val="white"/>
                <w:shd w:val="clear" w:color="auto" w:fill="FEFEFE"/>
                <w:lang w:val="ru-RU"/>
              </w:rPr>
            </w:pPr>
            <w:r w:rsidRPr="00100FCC">
              <w:rPr>
                <w:rFonts w:eastAsia="Times New Roman"/>
                <w:sz w:val="24"/>
                <w:szCs w:val="24"/>
                <w:highlight w:val="white"/>
                <w:shd w:val="clear" w:color="auto" w:fill="FEFEFE"/>
              </w:rPr>
              <w:t> </w:t>
            </w:r>
          </w:p>
        </w:tc>
      </w:tr>
      <w:tr w:rsidR="0038250E" w:rsidRPr="00100FCC" w:rsidTr="008D50F5">
        <w:trPr>
          <w:trHeight w:val="287"/>
        </w:trPr>
        <w:tc>
          <w:tcPr>
            <w:tcW w:w="1645" w:type="dxa"/>
            <w:gridSpan w:val="2"/>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line="288" w:lineRule="atLeast"/>
              <w:rPr>
                <w:rFonts w:eastAsia="Times New Roman"/>
                <w:sz w:val="24"/>
                <w:szCs w:val="24"/>
                <w:highlight w:val="white"/>
                <w:shd w:val="clear" w:color="auto" w:fill="FEFEFE"/>
              </w:rPr>
            </w:pPr>
            <w:r w:rsidRPr="00100FCC">
              <w:rPr>
                <w:rFonts w:eastAsia="Times New Roman"/>
                <w:i/>
                <w:iCs/>
                <w:sz w:val="24"/>
                <w:szCs w:val="24"/>
                <w:highlight w:val="white"/>
                <w:shd w:val="clear" w:color="auto" w:fill="FEFEFE"/>
              </w:rPr>
              <w:t>ПРСР (ЕЗФРСР)</w:t>
            </w:r>
          </w:p>
        </w:tc>
        <w:tc>
          <w:tcPr>
            <w:tcW w:w="8136" w:type="dxa"/>
            <w:gridSpan w:val="7"/>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Описание на общите условия, прилагани за повече от една мярка</w:t>
            </w:r>
            <w:bookmarkStart w:id="21" w:name="_Toc256000109"/>
          </w:p>
          <w:p w:rsidR="00733430" w:rsidRPr="00CE435B" w:rsidRDefault="00733430" w:rsidP="00733430">
            <w:pPr>
              <w:widowControl w:val="0"/>
              <w:autoSpaceDE w:val="0"/>
              <w:autoSpaceDN w:val="0"/>
              <w:adjustRightInd w:val="0"/>
              <w:spacing w:after="0" w:line="276" w:lineRule="auto"/>
              <w:jc w:val="both"/>
              <w:rPr>
                <w:rFonts w:ascii="Times New Roman" w:eastAsia="Times New Roman" w:hAnsi="Times New Roman" w:cs="Times New Roman"/>
                <w:sz w:val="24"/>
                <w:szCs w:val="24"/>
                <w:lang w:val="bg-BG"/>
              </w:rPr>
            </w:pPr>
            <w:r w:rsidRPr="00CE435B">
              <w:rPr>
                <w:rFonts w:ascii="Times New Roman" w:hAnsi="Times New Roman" w:cs="Times New Roman"/>
                <w:sz w:val="24"/>
                <w:szCs w:val="24"/>
                <w:lang w:val="bg-BG"/>
              </w:rPr>
              <w:t>Целите на Стратегията за местно развитие за периода 2014-2020</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 на Местна инициативна група Ябланица-Правец се планира да бъдат  постигнати с прилагането на шест мерки. Избраните мерки са инвестиционни и отговарят на условията и изискванията на чл.15 и чл.16 на Наредба №22 от 14.12.2015</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 xml:space="preserve">г. </w:t>
            </w:r>
            <w:r w:rsidRPr="00CE435B">
              <w:rPr>
                <w:rFonts w:ascii="Times New Roman" w:eastAsia="Times New Roman" w:hAnsi="Times New Roman" w:cs="Times New Roman"/>
                <w:bCs/>
                <w:sz w:val="24"/>
                <w:szCs w:val="24"/>
                <w:lang w:val="bg-BG"/>
              </w:rPr>
              <w:t xml:space="preserve">за прилагане на </w:t>
            </w:r>
            <w:proofErr w:type="spellStart"/>
            <w:r w:rsidRPr="00CE435B">
              <w:rPr>
                <w:rFonts w:ascii="Times New Roman" w:eastAsia="Times New Roman" w:hAnsi="Times New Roman" w:cs="Times New Roman"/>
                <w:bCs/>
                <w:sz w:val="24"/>
                <w:szCs w:val="24"/>
                <w:lang w:val="bg-BG"/>
              </w:rPr>
              <w:t>подмярка</w:t>
            </w:r>
            <w:proofErr w:type="spellEnd"/>
            <w:r w:rsidRPr="00CE435B">
              <w:rPr>
                <w:rFonts w:ascii="Times New Roman" w:eastAsia="Times New Roman" w:hAnsi="Times New Roman" w:cs="Times New Roman"/>
                <w:bCs/>
                <w:sz w:val="24"/>
                <w:szCs w:val="24"/>
                <w:lang w:val="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w:t>
            </w:r>
            <w:r>
              <w:rPr>
                <w:rFonts w:ascii="Times New Roman" w:eastAsia="Times New Roman" w:hAnsi="Times New Roman" w:cs="Times New Roman"/>
                <w:bCs/>
                <w:sz w:val="24"/>
                <w:szCs w:val="24"/>
                <w:lang w:val="bg-BG"/>
              </w:rPr>
              <w:t>-</w:t>
            </w:r>
            <w:r w:rsidRPr="00CE435B">
              <w:rPr>
                <w:rFonts w:ascii="Times New Roman" w:eastAsia="Times New Roman" w:hAnsi="Times New Roman" w:cs="Times New Roman"/>
                <w:bCs/>
                <w:sz w:val="24"/>
                <w:szCs w:val="24"/>
                <w:lang w:val="bg-BG"/>
              </w:rPr>
              <w:t xml:space="preserve">2020 г., </w:t>
            </w:r>
            <w:r w:rsidRPr="00CE435B">
              <w:rPr>
                <w:rFonts w:ascii="Times New Roman" w:eastAsia="Times New Roman" w:hAnsi="Times New Roman" w:cs="Times New Roman"/>
                <w:sz w:val="24"/>
                <w:szCs w:val="24"/>
                <w:lang w:val="bg-BG"/>
              </w:rPr>
              <w:t xml:space="preserve">издадена от Министъра на земеделието и храните.  При изпълнение на мерките от </w:t>
            </w:r>
            <w:r>
              <w:rPr>
                <w:rFonts w:ascii="Times New Roman" w:eastAsia="Times New Roman" w:hAnsi="Times New Roman" w:cs="Times New Roman"/>
                <w:sz w:val="24"/>
                <w:szCs w:val="24"/>
                <w:lang w:val="bg-BG"/>
              </w:rPr>
              <w:t>СВОМР</w:t>
            </w:r>
            <w:r w:rsidRPr="00CE435B">
              <w:rPr>
                <w:rFonts w:ascii="Times New Roman" w:eastAsia="Times New Roman" w:hAnsi="Times New Roman" w:cs="Times New Roman"/>
                <w:sz w:val="24"/>
                <w:szCs w:val="24"/>
                <w:lang w:val="bg-BG"/>
              </w:rPr>
              <w:t>, МИГ Ябланица-Правец се съобразява и прилага изискванията посочени в точка 8.1. „</w:t>
            </w:r>
            <w:r w:rsidRPr="00CE435B">
              <w:rPr>
                <w:rFonts w:ascii="Times New Roman" w:hAnsi="Times New Roman" w:cs="Times New Roman"/>
                <w:sz w:val="24"/>
                <w:szCs w:val="24"/>
                <w:lang w:val="bg-BG"/>
              </w:rPr>
              <w:t>Описание на общите условия, прилагани за повече от една мярка“ на Програмата за развитие на селските райони 2014-2020 г. на България, одобрена с Решение за изпълнение на Европейската комисия от 26.05.2015</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w:t>
            </w:r>
          </w:p>
          <w:p w:rsidR="00733430" w:rsidRPr="00CE435B" w:rsidRDefault="00733430" w:rsidP="00733430">
            <w:pPr>
              <w:widowControl w:val="0"/>
              <w:autoSpaceDE w:val="0"/>
              <w:autoSpaceDN w:val="0"/>
              <w:adjustRightInd w:val="0"/>
              <w:spacing w:after="0" w:line="276"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Общите условия за прилагане на всички мерки на </w:t>
            </w:r>
            <w:r>
              <w:rPr>
                <w:rFonts w:ascii="Times New Roman" w:eastAsia="Times New Roman" w:hAnsi="Times New Roman" w:cs="Times New Roman"/>
                <w:sz w:val="24"/>
                <w:szCs w:val="24"/>
                <w:lang w:val="bg-BG"/>
              </w:rPr>
              <w:t>СВОМР</w:t>
            </w:r>
            <w:r w:rsidRPr="00CE435B">
              <w:rPr>
                <w:rFonts w:ascii="Times New Roman" w:eastAsia="Times New Roman" w:hAnsi="Times New Roman" w:cs="Times New Roman"/>
                <w:sz w:val="24"/>
                <w:szCs w:val="24"/>
                <w:lang w:val="bg-BG"/>
              </w:rPr>
              <w:t xml:space="preserve"> на МИГ Ябланица-Правец са свързани с: </w:t>
            </w:r>
            <w:bookmarkEnd w:id="21"/>
          </w:p>
          <w:p w:rsidR="005C1AD7" w:rsidRDefault="00733430" w:rsidP="00733430">
            <w:pPr>
              <w:widowControl w:val="0"/>
              <w:autoSpaceDE w:val="0"/>
              <w:autoSpaceDN w:val="0"/>
              <w:adjustRightInd w:val="0"/>
              <w:spacing w:after="0" w:line="276" w:lineRule="auto"/>
              <w:jc w:val="both"/>
              <w:rPr>
                <w:rFonts w:ascii="Times New Roman" w:hAnsi="Times New Roman" w:cs="Times New Roman"/>
                <w:bCs/>
                <w:i/>
                <w:sz w:val="24"/>
                <w:szCs w:val="24"/>
                <w:lang w:val="bg-BG" w:eastAsia="bg-BG"/>
              </w:rPr>
            </w:pPr>
            <w:r w:rsidRPr="00CE435B">
              <w:rPr>
                <w:rFonts w:ascii="Times New Roman" w:eastAsia="Times New Roman" w:hAnsi="Times New Roman" w:cs="Times New Roman"/>
                <w:sz w:val="24"/>
                <w:szCs w:val="24"/>
                <w:lang w:val="bg-BG"/>
              </w:rPr>
              <w:t xml:space="preserve">1. </w:t>
            </w:r>
            <w:r w:rsidRPr="00CE435B">
              <w:rPr>
                <w:rFonts w:ascii="Times New Roman" w:hAnsi="Times New Roman" w:cs="Times New Roman"/>
                <w:b/>
                <w:bCs/>
                <w:sz w:val="24"/>
                <w:szCs w:val="24"/>
                <w:lang w:val="bg-BG" w:eastAsia="bg-BG"/>
              </w:rPr>
              <w:t xml:space="preserve">Териториално покритие – </w:t>
            </w:r>
            <w:r w:rsidRPr="00CE435B">
              <w:rPr>
                <w:rFonts w:ascii="Times New Roman" w:hAnsi="Times New Roman" w:cs="Times New Roman"/>
                <w:bCs/>
                <w:sz w:val="24"/>
                <w:szCs w:val="24"/>
                <w:lang w:val="bg-BG" w:eastAsia="bg-BG"/>
              </w:rPr>
              <w:t xml:space="preserve">проектите и дейностите по всички мерки на </w:t>
            </w:r>
            <w:r>
              <w:rPr>
                <w:rFonts w:ascii="Times New Roman" w:hAnsi="Times New Roman" w:cs="Times New Roman"/>
                <w:bCs/>
                <w:sz w:val="24"/>
                <w:szCs w:val="24"/>
                <w:lang w:val="bg-BG" w:eastAsia="bg-BG"/>
              </w:rPr>
              <w:t>СВОМР</w:t>
            </w:r>
            <w:r w:rsidRPr="00CE435B">
              <w:rPr>
                <w:rFonts w:ascii="Times New Roman" w:hAnsi="Times New Roman" w:cs="Times New Roman"/>
                <w:bCs/>
                <w:sz w:val="24"/>
                <w:szCs w:val="24"/>
                <w:lang w:val="bg-BG" w:eastAsia="bg-BG"/>
              </w:rPr>
              <w:t xml:space="preserve"> се прилагат на територията на действие на МИГ Ябланица-Правец която покрива територията в административните граници на общини Ябланица и Правец. </w:t>
            </w:r>
            <w:r w:rsidR="005C1AD7" w:rsidRPr="005C1AD7">
              <w:rPr>
                <w:rFonts w:ascii="Times New Roman" w:hAnsi="Times New Roman" w:cs="Times New Roman"/>
                <w:bCs/>
                <w:i/>
                <w:sz w:val="24"/>
                <w:szCs w:val="24"/>
                <w:lang w:val="bg-BG" w:eastAsia="bg-BG"/>
              </w:rPr>
              <w:t xml:space="preserve">Кандидатът/получателят на финансова помощ </w:t>
            </w:r>
            <w:r w:rsidR="005C1AD7">
              <w:rPr>
                <w:rFonts w:ascii="Times New Roman" w:hAnsi="Times New Roman" w:cs="Times New Roman"/>
                <w:bCs/>
                <w:i/>
                <w:sz w:val="24"/>
                <w:szCs w:val="24"/>
                <w:lang w:val="bg-BG" w:eastAsia="bg-BG"/>
              </w:rPr>
              <w:t xml:space="preserve">трябва да </w:t>
            </w:r>
            <w:r w:rsidR="005C1AD7" w:rsidRPr="005C1AD7">
              <w:rPr>
                <w:rFonts w:ascii="Times New Roman" w:hAnsi="Times New Roman" w:cs="Times New Roman"/>
                <w:bCs/>
                <w:i/>
                <w:sz w:val="24"/>
                <w:szCs w:val="24"/>
                <w:lang w:val="bg-BG" w:eastAsia="bg-BG"/>
              </w:rPr>
              <w:t>има</w:t>
            </w:r>
            <w:r w:rsidR="005C1AD7">
              <w:rPr>
                <w:rFonts w:ascii="Times New Roman" w:hAnsi="Times New Roman" w:cs="Times New Roman"/>
                <w:bCs/>
                <w:i/>
                <w:sz w:val="24"/>
                <w:szCs w:val="24"/>
                <w:lang w:val="bg-BG" w:eastAsia="bg-BG"/>
              </w:rPr>
              <w:t>т</w:t>
            </w:r>
            <w:r w:rsidR="005C1AD7" w:rsidRPr="005C1AD7">
              <w:rPr>
                <w:rFonts w:ascii="Times New Roman" w:hAnsi="Times New Roman" w:cs="Times New Roman"/>
                <w:bCs/>
                <w:i/>
                <w:sz w:val="24"/>
                <w:szCs w:val="24"/>
                <w:lang w:val="bg-BG" w:eastAsia="bg-BG"/>
              </w:rPr>
              <w:t xml:space="preserve">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w:t>
            </w:r>
            <w:r w:rsidR="005C1AD7">
              <w:rPr>
                <w:rFonts w:ascii="Times New Roman" w:hAnsi="Times New Roman" w:cs="Times New Roman"/>
                <w:bCs/>
                <w:i/>
                <w:sz w:val="24"/>
                <w:szCs w:val="24"/>
                <w:lang w:val="bg-BG" w:eastAsia="bg-BG"/>
              </w:rPr>
              <w:t>т</w:t>
            </w:r>
            <w:r w:rsidR="005C1AD7" w:rsidRPr="005C1AD7">
              <w:rPr>
                <w:rFonts w:ascii="Times New Roman" w:hAnsi="Times New Roman" w:cs="Times New Roman"/>
                <w:bCs/>
                <w:i/>
                <w:sz w:val="24"/>
                <w:szCs w:val="24"/>
                <w:lang w:val="bg-BG" w:eastAsia="bg-BG"/>
              </w:rPr>
              <w:t xml:space="preserve"> дейностите по проект</w:t>
            </w:r>
            <w:r w:rsidR="005C1AD7">
              <w:rPr>
                <w:rFonts w:ascii="Times New Roman" w:hAnsi="Times New Roman" w:cs="Times New Roman"/>
                <w:bCs/>
                <w:i/>
                <w:sz w:val="24"/>
                <w:szCs w:val="24"/>
                <w:lang w:val="bg-BG" w:eastAsia="bg-BG"/>
              </w:rPr>
              <w:t>ите</w:t>
            </w:r>
            <w:r w:rsidR="005C1AD7" w:rsidRPr="005C1AD7">
              <w:rPr>
                <w:rFonts w:ascii="Times New Roman" w:hAnsi="Times New Roman" w:cs="Times New Roman"/>
                <w:bCs/>
                <w:i/>
                <w:sz w:val="24"/>
                <w:szCs w:val="24"/>
                <w:lang w:val="bg-BG" w:eastAsia="bg-BG"/>
              </w:rPr>
              <w:t xml:space="preserve"> на територията на действие на МИГ.</w:t>
            </w:r>
          </w:p>
          <w:p w:rsidR="00733430" w:rsidRPr="00CE435B" w:rsidRDefault="00733430" w:rsidP="00733430">
            <w:pPr>
              <w:widowControl w:val="0"/>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 xml:space="preserve">2. </w:t>
            </w:r>
            <w:r w:rsidRPr="00CE435B">
              <w:rPr>
                <w:rFonts w:ascii="Times New Roman" w:hAnsi="Times New Roman" w:cs="Times New Roman"/>
                <w:b/>
                <w:bCs/>
                <w:sz w:val="24"/>
                <w:szCs w:val="24"/>
                <w:lang w:val="bg-BG" w:eastAsia="bg-BG"/>
              </w:rPr>
              <w:t xml:space="preserve">Допустимост на разходите по проектите - </w:t>
            </w:r>
            <w:r w:rsidRPr="00CE435B">
              <w:rPr>
                <w:rFonts w:ascii="Times New Roman" w:hAnsi="Times New Roman" w:cs="Times New Roman"/>
                <w:sz w:val="24"/>
                <w:szCs w:val="24"/>
                <w:lang w:val="bg-BG" w:eastAsia="bg-BG"/>
              </w:rPr>
              <w:t xml:space="preserve">допустимите инвестиционни разходи са насочени към изграждане, придобиване или подобрение на недвижима собственост, закупуване на нови машини и оборудване, включително компютърен софтуер, финансиране на лизинг за закупуване на нови машини и оборудване до пазарната стойност на актива, при условие, че ползвателят на финансова помощ е собственик на актива, към датата на </w:t>
            </w:r>
            <w:r w:rsidRPr="00CE435B">
              <w:rPr>
                <w:rFonts w:ascii="Times New Roman" w:hAnsi="Times New Roman" w:cs="Times New Roman"/>
                <w:sz w:val="24"/>
                <w:szCs w:val="24"/>
                <w:lang w:val="bg-BG" w:eastAsia="bg-BG"/>
              </w:rPr>
              <w:lastRenderedPageBreak/>
              <w:t xml:space="preserve">подаване на финалното искане за плащане във връзка с актива. Допустими за подпомагане са и общи разходи свързани със съответния проект за </w:t>
            </w:r>
            <w:proofErr w:type="spellStart"/>
            <w:r w:rsidRPr="00CE435B">
              <w:rPr>
                <w:rFonts w:ascii="Times New Roman" w:hAnsi="Times New Roman" w:cs="Times New Roman"/>
                <w:sz w:val="24"/>
                <w:szCs w:val="24"/>
                <w:lang w:val="bg-BG" w:eastAsia="bg-BG"/>
              </w:rPr>
              <w:t>предпроектни</w:t>
            </w:r>
            <w:proofErr w:type="spellEnd"/>
            <w:r w:rsidRPr="00CE435B">
              <w:rPr>
                <w:rFonts w:ascii="Times New Roman" w:hAnsi="Times New Roman" w:cs="Times New Roman"/>
                <w:sz w:val="24"/>
                <w:szCs w:val="24"/>
                <w:lang w:val="bg-BG" w:eastAsia="bg-BG"/>
              </w:rPr>
              <w:t xml:space="preserve"> проучвания, такси, хонорари за архитекти, инженери и консултантски услуги, консултации за екологична и икономическа устойчивост на проекти, проучвания за техническа осъществимост на проекта. Общите разходи по проекта не могат да надхвърлят 12 % от общия размер на допустимите инвестиционни разходи по проекта. Общите разходи може да са възникнали не по – рано от 01.</w:t>
            </w:r>
            <w:proofErr w:type="spellStart"/>
            <w:r w:rsidRPr="00CE435B">
              <w:rPr>
                <w:rFonts w:ascii="Times New Roman" w:hAnsi="Times New Roman" w:cs="Times New Roman"/>
                <w:sz w:val="24"/>
                <w:szCs w:val="24"/>
                <w:lang w:val="bg-BG" w:eastAsia="bg-BG"/>
              </w:rPr>
              <w:t>01</w:t>
            </w:r>
            <w:proofErr w:type="spellEnd"/>
            <w:r w:rsidRPr="00CE435B">
              <w:rPr>
                <w:rFonts w:ascii="Times New Roman" w:hAnsi="Times New Roman" w:cs="Times New Roman"/>
                <w:sz w:val="24"/>
                <w:szCs w:val="24"/>
                <w:lang w:val="bg-BG" w:eastAsia="bg-BG"/>
              </w:rPr>
              <w:t xml:space="preserve">.2014 г. </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 xml:space="preserve">За допустими се смятат само разходите извършени след подаването на заявлението за подпомагане от страна на бенефициента на </w:t>
            </w:r>
            <w:r>
              <w:rPr>
                <w:rFonts w:ascii="Times New Roman" w:hAnsi="Times New Roman" w:cs="Times New Roman"/>
                <w:sz w:val="24"/>
                <w:szCs w:val="24"/>
                <w:lang w:val="bg-BG" w:eastAsia="bg-BG"/>
              </w:rPr>
              <w:t>СВОМР</w:t>
            </w:r>
            <w:r w:rsidRPr="00CE435B">
              <w:rPr>
                <w:rFonts w:ascii="Times New Roman" w:hAnsi="Times New Roman" w:cs="Times New Roman"/>
                <w:sz w:val="24"/>
                <w:szCs w:val="24"/>
                <w:lang w:val="bg-BG" w:eastAsia="bg-BG"/>
              </w:rPr>
              <w:t xml:space="preserve">, с изключение на общите разходи. </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Финансовата помощ по мерките се предоставя под формата на  възстановяване на действително направени и платени допустими разходи.</w:t>
            </w:r>
          </w:p>
          <w:p w:rsidR="00733430"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rPr>
              <w:t xml:space="preserve">3. </w:t>
            </w:r>
            <w:r w:rsidRPr="00CE435B">
              <w:rPr>
                <w:rFonts w:ascii="Times New Roman" w:hAnsi="Times New Roman" w:cs="Times New Roman"/>
                <w:b/>
                <w:bCs/>
                <w:sz w:val="24"/>
                <w:szCs w:val="24"/>
                <w:lang w:val="bg-BG" w:eastAsia="bg-BG"/>
              </w:rPr>
              <w:t xml:space="preserve">Недопустими разходи по проектите - </w:t>
            </w:r>
            <w:r>
              <w:rPr>
                <w:rFonts w:ascii="Times New Roman" w:hAnsi="Times New Roman" w:cs="Times New Roman"/>
                <w:bCs/>
                <w:sz w:val="24"/>
                <w:szCs w:val="24"/>
                <w:lang w:val="bg-BG" w:eastAsia="bg-BG"/>
              </w:rPr>
              <w:t>СВОМР</w:t>
            </w:r>
            <w:r w:rsidRPr="00CE435B">
              <w:rPr>
                <w:rFonts w:ascii="Times New Roman" w:hAnsi="Times New Roman" w:cs="Times New Roman"/>
                <w:bCs/>
                <w:sz w:val="24"/>
                <w:szCs w:val="24"/>
                <w:lang w:val="bg-BG" w:eastAsia="bg-BG"/>
              </w:rPr>
              <w:t xml:space="preserve"> определя като недопустими разходи за инвестиции и дейности посочени в чл. 21 на </w:t>
            </w:r>
            <w:r w:rsidRPr="00CE435B">
              <w:rPr>
                <w:rFonts w:ascii="Times New Roman" w:eastAsia="Times New Roman" w:hAnsi="Times New Roman" w:cs="Times New Roman"/>
                <w:sz w:val="24"/>
                <w:szCs w:val="24"/>
                <w:lang w:val="bg-BG"/>
              </w:rPr>
              <w:t>Наредба № 22</w:t>
            </w:r>
            <w:r w:rsidRPr="00CE435B">
              <w:rPr>
                <w:rFonts w:ascii="Times New Roman" w:hAnsi="Times New Roman" w:cs="Times New Roman"/>
                <w:sz w:val="24"/>
                <w:szCs w:val="24"/>
                <w:lang w:val="bg-BG"/>
              </w:rPr>
              <w:t>, както следва</w:t>
            </w:r>
            <w:r w:rsidRPr="00CE435B">
              <w:rPr>
                <w:rFonts w:ascii="Times New Roman" w:hAnsi="Times New Roman" w:cs="Times New Roman"/>
                <w:sz w:val="24"/>
                <w:szCs w:val="24"/>
                <w:lang w:val="bg-BG" w:eastAsia="bg-BG"/>
              </w:rPr>
              <w:t xml:space="preserve">: за лихви по дългове;  за закупуването на незастроени и застроени земи на стойност над 10 на сто от общите допустими разходи за съответната операция; за данък върху добавената стойност освен невъзстановимия; за обикновена подмяна и поддръжка; за лихви и комисиони, печалба на лизинговата компания, разходи по лихви за рефинансиране, оперативни и застрахователни разходи по лизингов договор;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 за режийни разходи; за застраховки; за закупуване на оборудване втора употреба; извършени преди 1 януари 2014 г.; за принос в натура; за инвестиции в селското стопанство – закупуване на права за производство и плащане, закупуване на животни, закупуване на едногодишни растения и тяхното засаждане; за инвестиция, за която е установено, че ще оказва отрицателно въздействие върху околната среда;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w:t>
            </w:r>
            <w:proofErr w:type="spellStart"/>
            <w:r w:rsidRPr="00CE435B">
              <w:rPr>
                <w:rFonts w:ascii="Times New Roman" w:hAnsi="Times New Roman" w:cs="Times New Roman"/>
                <w:sz w:val="24"/>
                <w:szCs w:val="24"/>
                <w:lang w:val="bg-BG" w:eastAsia="bg-BG"/>
              </w:rPr>
              <w:t>предпроектни</w:t>
            </w:r>
            <w:proofErr w:type="spellEnd"/>
            <w:r w:rsidRPr="00CE435B">
              <w:rPr>
                <w:rFonts w:ascii="Times New Roman" w:hAnsi="Times New Roman" w:cs="Times New Roman"/>
                <w:sz w:val="24"/>
                <w:szCs w:val="24"/>
                <w:lang w:val="bg-BG" w:eastAsia="bg-BG"/>
              </w:rPr>
              <w:t xml:space="preserve"> проучвания, такси, възнаграждение на архитекти, инженери и консултантски услуги, извършени след 1 януари 2014 г.; за строително-монтажни работи и за създаване на трайни насаждения, извършени преди посещение на място от МИГ; заявени за финансиране, когато надвишават определените по реда на чл. 22, ал. 4 от Наредба 22 референтни разходи. </w:t>
            </w:r>
          </w:p>
          <w:p w:rsidR="005C1AD7" w:rsidRPr="005C1AD7" w:rsidRDefault="005C1AD7" w:rsidP="00733430">
            <w:pPr>
              <w:spacing w:after="0" w:line="276" w:lineRule="auto"/>
              <w:jc w:val="both"/>
              <w:rPr>
                <w:rFonts w:ascii="Times New Roman" w:hAnsi="Times New Roman" w:cs="Times New Roman"/>
                <w:b/>
                <w:sz w:val="24"/>
                <w:szCs w:val="24"/>
                <w:lang w:val="bg-BG" w:eastAsia="bg-BG"/>
              </w:rPr>
            </w:pPr>
            <w:r w:rsidRPr="005C1AD7">
              <w:rPr>
                <w:rFonts w:ascii="Times New Roman" w:hAnsi="Times New Roman" w:cs="Times New Roman"/>
                <w:b/>
                <w:sz w:val="24"/>
                <w:szCs w:val="24"/>
                <w:lang w:val="bg-BG" w:eastAsia="bg-BG"/>
              </w:rPr>
              <w:t xml:space="preserve">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w:t>
            </w:r>
            <w:r w:rsidRPr="005C1AD7">
              <w:rPr>
                <w:rFonts w:ascii="Times New Roman" w:hAnsi="Times New Roman" w:cs="Times New Roman"/>
                <w:b/>
                <w:sz w:val="24"/>
                <w:szCs w:val="24"/>
                <w:lang w:val="bg-BG" w:eastAsia="bg-BG"/>
              </w:rPr>
              <w:lastRenderedPageBreak/>
              <w:t>лева с включен ДДС по проект, финансиран изцяло или частично от ЕЗФРСР.</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sz w:val="24"/>
                <w:szCs w:val="24"/>
                <w:lang w:val="bg-BG" w:eastAsia="bg-BG"/>
              </w:rPr>
              <w:t xml:space="preserve">4. </w:t>
            </w:r>
            <w:r w:rsidRPr="00CE435B">
              <w:rPr>
                <w:rFonts w:ascii="Times New Roman" w:hAnsi="Times New Roman" w:cs="Times New Roman"/>
                <w:b/>
                <w:bCs/>
                <w:sz w:val="24"/>
                <w:szCs w:val="24"/>
                <w:lang w:val="bg-BG" w:eastAsia="bg-BG"/>
              </w:rPr>
              <w:t>Изисквания към проектите свързани с околната среда</w:t>
            </w:r>
            <w:r w:rsidRPr="00CE435B">
              <w:rPr>
                <w:rFonts w:ascii="Times New Roman" w:hAnsi="Times New Roman" w:cs="Times New Roman"/>
                <w:sz w:val="24"/>
                <w:szCs w:val="24"/>
                <w:lang w:val="bg-BG" w:eastAsia="bg-BG"/>
              </w:rPr>
              <w:t xml:space="preserve"> – за проекти и дейности, които включват инвестиционна подкрепа, задължително се изисква положително решение за оценка за въздействието върху околната среда (ОВОС), освен в случаите, когато такава не се изисква от ЗООС. Проектите, попадащи в територии от Натура 2000, преди одобрението им ще бъдат проверявани за съответствие с разпоредбите на Закона за биологичното разнообразие и съответните подзаконови нормативни актове за неговото прилагане. По инвестиционните проекти оценката на въздействието върху околната среда (ОВОС) или решение по оценка на въздействие върху околната среда съгласно ЗООС се извършва от съответните структури на Министерство на околната среда и водите (МОСВ) – РИОСВ на територията, покриващи МИГ. За проекти с инвестиции съответните структури на МОСВ ще извършват и оценка за съвместимостта на проекта с предмета и целите на опазване на защитените зони, съгласно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eastAsia="bg-BG"/>
              </w:rPr>
              <w:t xml:space="preserve">За предотвратяване и минимизиране на възможните негативни ефекти върху ландшафта е необходимо при прилагането на мерки 4, 6, и 7 от СВОМР 2014-2020 г. да се изготвят проекти за </w:t>
            </w:r>
            <w:proofErr w:type="spellStart"/>
            <w:r w:rsidRPr="00CE435B">
              <w:rPr>
                <w:rFonts w:ascii="Times New Roman" w:hAnsi="Times New Roman" w:cs="Times New Roman"/>
                <w:sz w:val="24"/>
                <w:szCs w:val="24"/>
                <w:lang w:val="bg-BG" w:eastAsia="bg-BG"/>
              </w:rPr>
              <w:t>рекултивация</w:t>
            </w:r>
            <w:proofErr w:type="spellEnd"/>
            <w:r w:rsidRPr="00CE435B">
              <w:rPr>
                <w:rFonts w:ascii="Times New Roman" w:hAnsi="Times New Roman" w:cs="Times New Roman"/>
                <w:sz w:val="24"/>
                <w:szCs w:val="24"/>
                <w:lang w:val="bg-BG" w:eastAsia="bg-BG"/>
              </w:rPr>
              <w:t xml:space="preserve"> на нарушени терени и залесяване на териториите с подходящи растителни видове, ако има нарушаване на терена.</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sz w:val="24"/>
                <w:szCs w:val="24"/>
                <w:lang w:val="bg-BG" w:eastAsia="bg-BG"/>
              </w:rPr>
              <w:t>5</w:t>
            </w:r>
            <w:r w:rsidRPr="00CE435B">
              <w:rPr>
                <w:rFonts w:ascii="Times New Roman" w:hAnsi="Times New Roman" w:cs="Times New Roman"/>
                <w:sz w:val="24"/>
                <w:szCs w:val="24"/>
                <w:lang w:val="bg-BG" w:eastAsia="bg-BG"/>
              </w:rPr>
              <w:t xml:space="preserve">. </w:t>
            </w:r>
            <w:r w:rsidRPr="00CE435B">
              <w:rPr>
                <w:rFonts w:ascii="Times New Roman" w:hAnsi="Times New Roman" w:cs="Times New Roman"/>
                <w:b/>
                <w:bCs/>
                <w:sz w:val="24"/>
                <w:szCs w:val="24"/>
                <w:lang w:val="bg-BG" w:eastAsia="bg-BG"/>
              </w:rPr>
              <w:t>Авансови плащания –</w:t>
            </w:r>
            <w:r>
              <w:rPr>
                <w:rFonts w:ascii="Times New Roman" w:hAnsi="Times New Roman" w:cs="Times New Roman"/>
                <w:b/>
                <w:bCs/>
                <w:sz w:val="24"/>
                <w:szCs w:val="24"/>
                <w:lang w:val="bg-BG" w:eastAsia="bg-BG"/>
              </w:rPr>
              <w:t xml:space="preserve"> </w:t>
            </w:r>
            <w:r w:rsidRPr="00CE435B">
              <w:rPr>
                <w:rFonts w:ascii="Times New Roman" w:hAnsi="Times New Roman" w:cs="Times New Roman"/>
                <w:bCs/>
                <w:sz w:val="24"/>
                <w:szCs w:val="24"/>
                <w:lang w:val="bg-BG" w:eastAsia="bg-BG"/>
              </w:rPr>
              <w:t>бенефициентите на проектите, включващи инвестиционна подкрепа</w:t>
            </w:r>
            <w:r w:rsidRPr="00CE435B">
              <w:rPr>
                <w:rFonts w:ascii="Times New Roman" w:hAnsi="Times New Roman" w:cs="Times New Roman"/>
                <w:sz w:val="24"/>
                <w:szCs w:val="24"/>
                <w:lang w:val="bg-BG" w:eastAsia="bg-BG"/>
              </w:rPr>
              <w:t xml:space="preserve"> могат да поискат от Разплащателната агенция авансово плащане в размер до 50% от публичната подкрепа. Авансовото плащане за дейности, подпомагани по мярка 7, </w:t>
            </w:r>
            <w:proofErr w:type="spellStart"/>
            <w:r w:rsidRPr="00CE435B">
              <w:rPr>
                <w:rFonts w:ascii="Times New Roman" w:hAnsi="Times New Roman" w:cs="Times New Roman"/>
                <w:sz w:val="24"/>
                <w:szCs w:val="24"/>
                <w:lang w:val="bg-BG" w:eastAsia="bg-BG"/>
              </w:rPr>
              <w:t>подмерки</w:t>
            </w:r>
            <w:proofErr w:type="spellEnd"/>
            <w:r w:rsidRPr="00CE435B">
              <w:rPr>
                <w:rFonts w:ascii="Times New Roman" w:hAnsi="Times New Roman" w:cs="Times New Roman"/>
                <w:sz w:val="24"/>
                <w:szCs w:val="24"/>
                <w:lang w:val="bg-BG" w:eastAsia="bg-BG"/>
              </w:rPr>
              <w:t xml:space="preserve"> 7.2 7.5 и 7.6. е в размер на до 12% от стойността на одобрената публична помощ по проекта за общи разходи и при наличие на документи от проведената съгласно изискванията на ЗОП процедура за избор на изпълнител/и. Разликата до 50% от стойността на одобрената публична помощ по проекта се изплаща след провеждане на всички процедури и сключване на договор за избор на изпълнител/и по ЗОП. Авансово плащане към бенефициентите се извършва след учредяване на банкова гаранция или друга равностойна гаранция, в размер на 100% от размера на исканото авансово плащане.</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bCs/>
                <w:sz w:val="24"/>
                <w:szCs w:val="24"/>
                <w:lang w:val="bg-BG" w:eastAsia="bg-BG"/>
              </w:rPr>
              <w:t xml:space="preserve">Авансови плащания се допускат за мерки на </w:t>
            </w:r>
            <w:r>
              <w:rPr>
                <w:rFonts w:ascii="Times New Roman" w:hAnsi="Times New Roman" w:cs="Times New Roman"/>
                <w:b/>
                <w:bCs/>
                <w:sz w:val="24"/>
                <w:szCs w:val="24"/>
                <w:lang w:val="bg-BG" w:eastAsia="bg-BG"/>
              </w:rPr>
              <w:t>СВОМР</w:t>
            </w:r>
            <w:r w:rsidRPr="00CE435B">
              <w:rPr>
                <w:rFonts w:ascii="Times New Roman" w:hAnsi="Times New Roman" w:cs="Times New Roman"/>
                <w:b/>
                <w:bCs/>
                <w:sz w:val="24"/>
                <w:szCs w:val="24"/>
                <w:lang w:val="bg-BG" w:eastAsia="bg-BG"/>
              </w:rPr>
              <w:t>, както следва:</w:t>
            </w:r>
          </w:p>
          <w:p w:rsidR="00733430" w:rsidRPr="00CE435B" w:rsidRDefault="00733430" w:rsidP="00733430">
            <w:pPr>
              <w:pStyle w:val="a5"/>
              <w:widowControl/>
              <w:numPr>
                <w:ilvl w:val="0"/>
                <w:numId w:val="23"/>
              </w:numPr>
              <w:autoSpaceDE/>
              <w:autoSpaceDN/>
              <w:adjustRightInd/>
              <w:spacing w:line="276" w:lineRule="auto"/>
              <w:contextualSpacing/>
              <w:jc w:val="both"/>
              <w:rPr>
                <w:szCs w:val="24"/>
                <w:lang w:val="bg-BG"/>
              </w:rPr>
            </w:pPr>
            <w:r w:rsidRPr="00CE435B">
              <w:rPr>
                <w:iCs/>
                <w:szCs w:val="24"/>
                <w:lang w:val="bg-BG"/>
              </w:rPr>
              <w:t xml:space="preserve">Мярка 4 „Инвестиции в материални активи“ с </w:t>
            </w:r>
            <w:proofErr w:type="spellStart"/>
            <w:r w:rsidRPr="00CE435B">
              <w:rPr>
                <w:iCs/>
                <w:szCs w:val="24"/>
                <w:lang w:val="bg-BG"/>
              </w:rPr>
              <w:t>подмерки</w:t>
            </w:r>
            <w:proofErr w:type="spellEnd"/>
            <w:r w:rsidRPr="00CE435B">
              <w:rPr>
                <w:iCs/>
                <w:szCs w:val="24"/>
                <w:lang w:val="bg-BG"/>
              </w:rPr>
              <w:t xml:space="preserve"> 4.1. Инвестиции във физически активи и </w:t>
            </w:r>
            <w:proofErr w:type="spellStart"/>
            <w:r w:rsidRPr="00CE435B">
              <w:rPr>
                <w:iCs/>
                <w:szCs w:val="24"/>
                <w:lang w:val="bg-BG"/>
              </w:rPr>
              <w:t>подмярка</w:t>
            </w:r>
            <w:proofErr w:type="spellEnd"/>
            <w:r w:rsidRPr="00CE435B">
              <w:rPr>
                <w:iCs/>
                <w:szCs w:val="24"/>
                <w:lang w:val="bg-BG"/>
              </w:rPr>
              <w:t xml:space="preserve"> 4.2.</w:t>
            </w:r>
            <w:r w:rsidRPr="00CE435B">
              <w:rPr>
                <w:szCs w:val="24"/>
                <w:lang w:val="bg-BG"/>
              </w:rPr>
              <w:t xml:space="preserve">Инвестиции в преработка/маркетинг на селскостопански продукти, както и </w:t>
            </w:r>
            <w:proofErr w:type="spellStart"/>
            <w:r w:rsidRPr="00CE435B">
              <w:rPr>
                <w:szCs w:val="24"/>
                <w:lang w:val="bg-BG"/>
              </w:rPr>
              <w:lastRenderedPageBreak/>
              <w:t>подмерките</w:t>
            </w:r>
            <w:proofErr w:type="spellEnd"/>
            <w:r w:rsidRPr="00CE435B">
              <w:rPr>
                <w:szCs w:val="24"/>
                <w:lang w:val="bg-BG"/>
              </w:rPr>
              <w:t xml:space="preserve"> по тематичната подпрограма за малките стопанства</w:t>
            </w:r>
          </w:p>
          <w:p w:rsidR="00733430" w:rsidRPr="00CE435B" w:rsidRDefault="00733430" w:rsidP="00733430">
            <w:pPr>
              <w:pStyle w:val="a5"/>
              <w:widowControl/>
              <w:numPr>
                <w:ilvl w:val="0"/>
                <w:numId w:val="23"/>
              </w:numPr>
              <w:autoSpaceDE/>
              <w:autoSpaceDN/>
              <w:adjustRightInd/>
              <w:spacing w:line="276" w:lineRule="auto"/>
              <w:jc w:val="both"/>
              <w:rPr>
                <w:szCs w:val="24"/>
                <w:lang w:val="bg-BG"/>
              </w:rPr>
            </w:pPr>
            <w:proofErr w:type="spellStart"/>
            <w:r w:rsidRPr="00CE435B">
              <w:rPr>
                <w:iCs/>
                <w:szCs w:val="24"/>
                <w:lang w:val="bg-BG"/>
              </w:rPr>
              <w:t>Подмярка</w:t>
            </w:r>
            <w:proofErr w:type="spellEnd"/>
            <w:r w:rsidRPr="00CE435B">
              <w:rPr>
                <w:iCs/>
                <w:szCs w:val="24"/>
                <w:lang w:val="bg-BG"/>
              </w:rPr>
              <w:t xml:space="preserve"> 6.4. Инвестиционна  подкрепа за неземеделски дейности;</w:t>
            </w:r>
          </w:p>
          <w:p w:rsidR="00733430" w:rsidRPr="00CE435B" w:rsidRDefault="00733430" w:rsidP="00733430">
            <w:pPr>
              <w:pStyle w:val="a5"/>
              <w:widowControl/>
              <w:numPr>
                <w:ilvl w:val="0"/>
                <w:numId w:val="23"/>
              </w:numPr>
              <w:autoSpaceDE/>
              <w:autoSpaceDN/>
              <w:adjustRightInd/>
              <w:spacing w:line="276" w:lineRule="auto"/>
              <w:contextualSpacing/>
              <w:jc w:val="both"/>
              <w:rPr>
                <w:szCs w:val="24"/>
                <w:lang w:val="bg-BG"/>
              </w:rPr>
            </w:pPr>
            <w:r w:rsidRPr="00CE435B">
              <w:rPr>
                <w:iCs/>
                <w:szCs w:val="24"/>
                <w:lang w:val="bg-BG"/>
              </w:rPr>
              <w:t xml:space="preserve">Мярка 7 „Основни услуги и обновяване на селата в селските райони“ с </w:t>
            </w:r>
            <w:proofErr w:type="spellStart"/>
            <w:r w:rsidRPr="00CE435B">
              <w:rPr>
                <w:iCs/>
                <w:szCs w:val="24"/>
                <w:lang w:val="bg-BG"/>
              </w:rPr>
              <w:t>подмярка</w:t>
            </w:r>
            <w:proofErr w:type="spellEnd"/>
            <w:r w:rsidRPr="00CE435B">
              <w:rPr>
                <w:iCs/>
                <w:szCs w:val="24"/>
                <w:lang w:val="bg-BG"/>
              </w:rPr>
              <w:t xml:space="preserve"> 7.2.</w:t>
            </w:r>
            <w:r w:rsidRPr="00CE435B">
              <w:rPr>
                <w:szCs w:val="24"/>
                <w:lang w:val="bg-BG"/>
              </w:rPr>
              <w:t xml:space="preserve">Инвестиции в създаването, подобряването или разширяването на всички видове малка по мащаби инфраструктура, </w:t>
            </w:r>
            <w:proofErr w:type="spellStart"/>
            <w:r w:rsidRPr="00CE435B">
              <w:rPr>
                <w:szCs w:val="24"/>
                <w:lang w:val="bg-BG"/>
              </w:rPr>
              <w:t>подмярка</w:t>
            </w:r>
            <w:proofErr w:type="spellEnd"/>
            <w:r w:rsidRPr="00CE435B">
              <w:rPr>
                <w:szCs w:val="24"/>
                <w:lang w:val="bg-BG"/>
              </w:rPr>
              <w:t xml:space="preserve"> 7.5. </w:t>
            </w:r>
            <w:r w:rsidRPr="00CE435B">
              <w:rPr>
                <w:bCs/>
                <w:color w:val="000000"/>
                <w:szCs w:val="24"/>
                <w:lang w:val="bg-BG"/>
              </w:rPr>
              <w:t xml:space="preserve">Инвестиции за публично ползване в инфраструктура за отдих, туристическа инфраструктура </w:t>
            </w:r>
            <w:r w:rsidRPr="00CE435B">
              <w:rPr>
                <w:iCs/>
                <w:szCs w:val="24"/>
                <w:lang w:val="bg-BG"/>
              </w:rPr>
              <w:t xml:space="preserve">и </w:t>
            </w:r>
            <w:proofErr w:type="spellStart"/>
            <w:r w:rsidRPr="00CE435B">
              <w:rPr>
                <w:iCs/>
                <w:szCs w:val="24"/>
                <w:lang w:val="bg-BG"/>
              </w:rPr>
              <w:t>подмярка</w:t>
            </w:r>
            <w:proofErr w:type="spellEnd"/>
            <w:r w:rsidRPr="00CE435B">
              <w:rPr>
                <w:iCs/>
                <w:szCs w:val="24"/>
                <w:lang w:val="bg-BG"/>
              </w:rPr>
              <w:t xml:space="preserve"> 7.6. </w:t>
            </w:r>
            <w:r w:rsidRPr="00CE435B">
              <w:rPr>
                <w:szCs w:val="24"/>
                <w:lang w:val="bg-BG"/>
              </w:rPr>
              <w:t xml:space="preserve">Проучвания и инвестиции, свързани с възстановяване и подобряване на културното и природното наследство; </w:t>
            </w:r>
          </w:p>
          <w:p w:rsidR="00733430" w:rsidRPr="00CE435B" w:rsidRDefault="00733430" w:rsidP="00733430">
            <w:pPr>
              <w:spacing w:after="0" w:line="276" w:lineRule="auto"/>
              <w:jc w:val="both"/>
              <w:rPr>
                <w:rFonts w:ascii="Times New Roman" w:hAnsi="Times New Roman" w:cs="Times New Roman"/>
                <w:b/>
                <w:i/>
                <w:sz w:val="24"/>
                <w:szCs w:val="24"/>
                <w:lang w:val="bg-BG" w:eastAsia="bg-BG"/>
              </w:rPr>
            </w:pPr>
            <w:r w:rsidRPr="00CE435B">
              <w:rPr>
                <w:rFonts w:ascii="Times New Roman" w:hAnsi="Times New Roman" w:cs="Times New Roman"/>
                <w:b/>
                <w:i/>
                <w:sz w:val="24"/>
                <w:szCs w:val="24"/>
                <w:lang w:val="bg-BG" w:eastAsia="bg-BG"/>
              </w:rPr>
              <w:t xml:space="preserve">Общи условия към кандидатите по </w:t>
            </w:r>
            <w:proofErr w:type="spellStart"/>
            <w:r w:rsidRPr="00CE435B">
              <w:rPr>
                <w:rFonts w:ascii="Times New Roman" w:hAnsi="Times New Roman" w:cs="Times New Roman"/>
                <w:b/>
                <w:i/>
                <w:sz w:val="24"/>
                <w:szCs w:val="24"/>
                <w:lang w:val="bg-BG" w:eastAsia="bg-BG"/>
              </w:rPr>
              <w:t>подмерки</w:t>
            </w:r>
            <w:proofErr w:type="spellEnd"/>
            <w:r w:rsidRPr="00CE435B">
              <w:rPr>
                <w:rFonts w:ascii="Times New Roman" w:hAnsi="Times New Roman" w:cs="Times New Roman"/>
                <w:b/>
                <w:i/>
                <w:sz w:val="24"/>
                <w:szCs w:val="24"/>
                <w:lang w:val="bg-BG" w:eastAsia="bg-BG"/>
              </w:rPr>
              <w:t xml:space="preserve">  4.1, 4.2. и 6.4 на </w:t>
            </w:r>
            <w:r>
              <w:rPr>
                <w:rFonts w:ascii="Times New Roman" w:hAnsi="Times New Roman" w:cs="Times New Roman"/>
                <w:b/>
                <w:i/>
                <w:sz w:val="24"/>
                <w:szCs w:val="24"/>
                <w:lang w:val="bg-BG" w:eastAsia="bg-BG"/>
              </w:rPr>
              <w:t>СВОМР</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eastAsia="bg-BG"/>
              </w:rPr>
              <w:t xml:space="preserve">Представяне на бизнес план </w:t>
            </w:r>
            <w:r>
              <w:rPr>
                <w:rFonts w:ascii="Times New Roman" w:hAnsi="Times New Roman" w:cs="Times New Roman"/>
                <w:sz w:val="24"/>
                <w:szCs w:val="24"/>
                <w:lang w:val="bg-BG" w:eastAsia="bg-BG"/>
              </w:rPr>
              <w:t>(</w:t>
            </w:r>
            <w:r w:rsidRPr="00CE435B">
              <w:rPr>
                <w:rFonts w:ascii="Times New Roman" w:hAnsi="Times New Roman" w:cs="Times New Roman"/>
                <w:sz w:val="24"/>
                <w:szCs w:val="24"/>
                <w:lang w:val="bg-BG" w:eastAsia="bg-BG"/>
              </w:rPr>
              <w:t>БП</w:t>
            </w:r>
            <w:r>
              <w:rPr>
                <w:rFonts w:ascii="Times New Roman" w:hAnsi="Times New Roman" w:cs="Times New Roman"/>
                <w:sz w:val="24"/>
                <w:szCs w:val="24"/>
                <w:lang w:val="bg-BG" w:eastAsia="bg-BG"/>
              </w:rPr>
              <w:t>)</w:t>
            </w:r>
            <w:r w:rsidRPr="00CE435B">
              <w:rPr>
                <w:rFonts w:ascii="Times New Roman" w:hAnsi="Times New Roman" w:cs="Times New Roman"/>
                <w:sz w:val="24"/>
                <w:szCs w:val="24"/>
                <w:lang w:val="bg-BG" w:eastAsia="bg-BG"/>
              </w:rPr>
              <w:t>, доказващ подобряване на дейността на стопанството/икономическа жизнеспособност чрез прилагане на планираните инвестиции и дейности подробно описани в представения БП.</w:t>
            </w:r>
          </w:p>
          <w:p w:rsidR="00733430" w:rsidRPr="00CE435B" w:rsidRDefault="00733430" w:rsidP="00733430">
            <w:pPr>
              <w:spacing w:after="0" w:line="276" w:lineRule="auto"/>
              <w:jc w:val="both"/>
              <w:rPr>
                <w:rFonts w:ascii="Times New Roman" w:eastAsia="Times New Roman" w:hAnsi="Times New Roman" w:cs="Times New Roman"/>
                <w:b/>
                <w:i/>
                <w:color w:val="000000"/>
                <w:sz w:val="24"/>
                <w:szCs w:val="24"/>
                <w:lang w:val="bg-BG" w:eastAsia="bg-BG"/>
              </w:rPr>
            </w:pPr>
            <w:r w:rsidRPr="00CE435B">
              <w:rPr>
                <w:rFonts w:ascii="Times New Roman" w:eastAsia="Times New Roman" w:hAnsi="Times New Roman" w:cs="Times New Roman"/>
                <w:b/>
                <w:i/>
                <w:color w:val="000000"/>
                <w:sz w:val="24"/>
                <w:szCs w:val="24"/>
                <w:lang w:val="bg-BG" w:eastAsia="bg-BG"/>
              </w:rPr>
              <w:t xml:space="preserve">Общи условия към проектите на кандидатите по мерки 7.2, 7.5 и 7.6. на </w:t>
            </w:r>
            <w:r>
              <w:rPr>
                <w:rFonts w:ascii="Times New Roman" w:eastAsia="Times New Roman" w:hAnsi="Times New Roman" w:cs="Times New Roman"/>
                <w:b/>
                <w:i/>
                <w:color w:val="000000"/>
                <w:sz w:val="24"/>
                <w:szCs w:val="24"/>
                <w:lang w:val="bg-BG" w:eastAsia="bg-BG"/>
              </w:rPr>
              <w:t>СВОМР</w:t>
            </w:r>
          </w:p>
          <w:p w:rsidR="00733430" w:rsidRPr="00CE435B" w:rsidRDefault="00733430" w:rsidP="00733430">
            <w:pPr>
              <w:spacing w:after="0" w:line="276" w:lineRule="auto"/>
              <w:jc w:val="both"/>
              <w:rPr>
                <w:rFonts w:ascii="Times New Roman" w:eastAsia="Times New Roman" w:hAnsi="Times New Roman" w:cs="Times New Roman"/>
                <w:color w:val="000000"/>
                <w:sz w:val="24"/>
                <w:szCs w:val="24"/>
                <w:lang w:val="bg-BG" w:eastAsia="bg-BG"/>
              </w:rPr>
            </w:pPr>
            <w:r w:rsidRPr="00CE435B">
              <w:rPr>
                <w:rFonts w:ascii="Times New Roman" w:hAnsi="Times New Roman" w:cs="Times New Roman"/>
                <w:sz w:val="24"/>
                <w:szCs w:val="24"/>
                <w:lang w:val="bg-BG"/>
              </w:rPr>
              <w:t>Проектите следва да са в съответствие с приоритетите на общинския план за развитие на дадената община за периода 2014-2020</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 което се  удостоверява с решение на общинския съвет.</w:t>
            </w:r>
          </w:p>
          <w:p w:rsidR="00733430" w:rsidRDefault="00733430" w:rsidP="00733430">
            <w:pPr>
              <w:spacing w:after="0" w:line="276" w:lineRule="auto"/>
              <w:jc w:val="both"/>
              <w:rPr>
                <w:rFonts w:ascii="Times New Roman" w:hAnsi="Times New Roman" w:cs="Times New Roman"/>
                <w:b/>
                <w:sz w:val="24"/>
                <w:szCs w:val="24"/>
                <w:shd w:val="clear" w:color="auto" w:fill="FEFEFE"/>
                <w:lang w:val="bg-BG"/>
              </w:rPr>
            </w:pPr>
          </w:p>
          <w:p w:rsidR="00733430" w:rsidRPr="00CE435B" w:rsidRDefault="00733430" w:rsidP="00733430">
            <w:pPr>
              <w:spacing w:after="0" w:line="276" w:lineRule="auto"/>
              <w:jc w:val="both"/>
              <w:rPr>
                <w:rFonts w:ascii="Times New Roman" w:hAnsi="Times New Roman" w:cs="Times New Roman"/>
                <w:b/>
                <w:sz w:val="24"/>
                <w:szCs w:val="24"/>
                <w:shd w:val="clear" w:color="auto" w:fill="FEFEFE"/>
                <w:lang w:val="bg-BG"/>
              </w:rPr>
            </w:pPr>
            <w:proofErr w:type="spellStart"/>
            <w:r w:rsidRPr="00CE435B">
              <w:rPr>
                <w:rFonts w:ascii="Times New Roman" w:hAnsi="Times New Roman" w:cs="Times New Roman"/>
                <w:b/>
                <w:sz w:val="24"/>
                <w:szCs w:val="24"/>
                <w:shd w:val="clear" w:color="auto" w:fill="FEFEFE"/>
                <w:lang w:val="bg-BG"/>
              </w:rPr>
              <w:t>Подмярка</w:t>
            </w:r>
            <w:proofErr w:type="spellEnd"/>
            <w:r w:rsidRPr="00CE435B">
              <w:rPr>
                <w:rFonts w:ascii="Times New Roman" w:hAnsi="Times New Roman" w:cs="Times New Roman"/>
                <w:b/>
                <w:sz w:val="24"/>
                <w:szCs w:val="24"/>
                <w:shd w:val="clear" w:color="auto" w:fill="FEFEFE"/>
                <w:lang w:val="bg-BG"/>
              </w:rPr>
              <w:t xml:space="preserve"> 4.1 "Инвестиции в земеделски стопанства".</w:t>
            </w:r>
          </w:p>
          <w:p w:rsidR="00733430" w:rsidRPr="00CE435B" w:rsidRDefault="00733430" w:rsidP="00733430">
            <w:pPr>
              <w:pStyle w:val="a5"/>
              <w:widowControl/>
              <w:numPr>
                <w:ilvl w:val="0"/>
                <w:numId w:val="5"/>
              </w:numPr>
              <w:autoSpaceDE/>
              <w:autoSpaceDN/>
              <w:adjustRightInd/>
              <w:spacing w:line="276" w:lineRule="auto"/>
              <w:contextualSpacing/>
              <w:jc w:val="both"/>
              <w:rPr>
                <w:b/>
                <w:szCs w:val="24"/>
                <w:lang w:val="bg-BG"/>
              </w:rPr>
            </w:pPr>
            <w:r w:rsidRPr="00CE435B">
              <w:rPr>
                <w:b/>
                <w:szCs w:val="24"/>
                <w:shd w:val="clear" w:color="auto" w:fill="FEFEFE"/>
                <w:lang w:val="bg-BG"/>
              </w:rPr>
              <w:t xml:space="preserve">Описание на целите и обхвата на </w:t>
            </w:r>
            <w:proofErr w:type="spellStart"/>
            <w:r w:rsidRPr="00CE435B">
              <w:rPr>
                <w:b/>
                <w:szCs w:val="24"/>
                <w:shd w:val="clear" w:color="auto" w:fill="FEFEFE"/>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shd w:val="clear" w:color="auto" w:fill="FEFEFE"/>
                <w:lang w:val="bg-BG"/>
              </w:rPr>
            </w:pPr>
            <w:proofErr w:type="spellStart"/>
            <w:r w:rsidRPr="00CE435B">
              <w:rPr>
                <w:rFonts w:ascii="Times New Roman" w:hAnsi="Times New Roman" w:cs="Times New Roman"/>
                <w:sz w:val="24"/>
                <w:szCs w:val="24"/>
                <w:highlight w:val="white"/>
                <w:shd w:val="clear" w:color="auto" w:fill="FEFEFE"/>
                <w:lang w:val="bg-BG"/>
              </w:rPr>
              <w:t>Подмярка</w:t>
            </w:r>
            <w:proofErr w:type="spellEnd"/>
            <w:r w:rsidRPr="00CE435B">
              <w:rPr>
                <w:rFonts w:ascii="Times New Roman" w:hAnsi="Times New Roman" w:cs="Times New Roman"/>
                <w:sz w:val="24"/>
                <w:szCs w:val="24"/>
                <w:highlight w:val="white"/>
                <w:shd w:val="clear" w:color="auto" w:fill="FEFEFE"/>
                <w:lang w:val="bg-BG"/>
              </w:rPr>
              <w:t xml:space="preserve"> 4.1 "Инвестиции в земеделски стопанства" има за цел повишаване конкурентоспособността на земеделието на територията на местната инициативна група чрез: </w:t>
            </w:r>
            <w:r>
              <w:rPr>
                <w:rFonts w:ascii="Times New Roman" w:hAnsi="Times New Roman" w:cs="Times New Roman"/>
                <w:sz w:val="24"/>
                <w:szCs w:val="24"/>
                <w:shd w:val="clear" w:color="auto" w:fill="FEFEFE"/>
                <w:lang w:val="bg-BG"/>
              </w:rPr>
              <w:t>1. П</w:t>
            </w:r>
            <w:r w:rsidRPr="00CE435B">
              <w:rPr>
                <w:rFonts w:ascii="Times New Roman" w:hAnsi="Times New Roman" w:cs="Times New Roman"/>
                <w:sz w:val="24"/>
                <w:szCs w:val="24"/>
                <w:shd w:val="clear" w:color="auto" w:fill="FEFEFE"/>
                <w:lang w:val="bg-BG"/>
              </w:rPr>
              <w:t xml:space="preserve">реструктуриране и развитие на наличните материални мощности в стопанствата; 2. </w:t>
            </w:r>
            <w:r>
              <w:rPr>
                <w:rFonts w:ascii="Times New Roman" w:hAnsi="Times New Roman" w:cs="Times New Roman"/>
                <w:sz w:val="24"/>
                <w:szCs w:val="24"/>
                <w:shd w:val="clear" w:color="auto" w:fill="FEFEFE"/>
                <w:lang w:val="bg-BG"/>
              </w:rPr>
              <w:t>Н</w:t>
            </w:r>
            <w:r w:rsidRPr="00CE435B">
              <w:rPr>
                <w:rFonts w:ascii="Times New Roman" w:hAnsi="Times New Roman" w:cs="Times New Roman"/>
                <w:sz w:val="24"/>
                <w:szCs w:val="24"/>
                <w:shd w:val="clear" w:color="auto" w:fill="FEFEFE"/>
                <w:lang w:val="bg-BG"/>
              </w:rPr>
              <w:t xml:space="preserve">асърчаване въвеждането на нови технологии в производството и модернизация на физическия капитал; 3. </w:t>
            </w:r>
            <w:r>
              <w:rPr>
                <w:rFonts w:ascii="Times New Roman" w:hAnsi="Times New Roman" w:cs="Times New Roman"/>
                <w:sz w:val="24"/>
                <w:szCs w:val="24"/>
                <w:shd w:val="clear" w:color="auto" w:fill="FEFEFE"/>
                <w:lang w:val="bg-BG"/>
              </w:rPr>
              <w:t>О</w:t>
            </w:r>
            <w:r w:rsidRPr="00CE435B">
              <w:rPr>
                <w:rFonts w:ascii="Times New Roman" w:hAnsi="Times New Roman" w:cs="Times New Roman"/>
                <w:sz w:val="24"/>
                <w:szCs w:val="24"/>
                <w:shd w:val="clear" w:color="auto" w:fill="FEFEFE"/>
                <w:lang w:val="bg-BG"/>
              </w:rPr>
              <w:t xml:space="preserve">пазване на компонентите на околната среда; 4. </w:t>
            </w:r>
            <w:r>
              <w:rPr>
                <w:rFonts w:ascii="Times New Roman" w:hAnsi="Times New Roman" w:cs="Times New Roman"/>
                <w:sz w:val="24"/>
                <w:szCs w:val="24"/>
                <w:shd w:val="clear" w:color="auto" w:fill="FEFEFE"/>
                <w:lang w:val="bg-BG"/>
              </w:rPr>
              <w:t>С</w:t>
            </w:r>
            <w:r w:rsidRPr="00CE435B">
              <w:rPr>
                <w:rFonts w:ascii="Times New Roman" w:hAnsi="Times New Roman" w:cs="Times New Roman"/>
                <w:sz w:val="24"/>
                <w:szCs w:val="24"/>
                <w:shd w:val="clear" w:color="auto" w:fill="FEFEFE"/>
                <w:lang w:val="bg-BG"/>
              </w:rPr>
              <w:t xml:space="preserve">пазване стандартите на Европейския съюз (ЕС) и подобряване на условията в земеделските стопанства; 5. </w:t>
            </w:r>
            <w:r>
              <w:rPr>
                <w:rFonts w:ascii="Times New Roman" w:hAnsi="Times New Roman" w:cs="Times New Roman"/>
                <w:sz w:val="24"/>
                <w:szCs w:val="24"/>
                <w:shd w:val="clear" w:color="auto" w:fill="FEFEFE"/>
                <w:lang w:val="bg-BG"/>
              </w:rPr>
              <w:t>Н</w:t>
            </w:r>
            <w:r w:rsidRPr="00CE435B">
              <w:rPr>
                <w:rFonts w:ascii="Times New Roman" w:hAnsi="Times New Roman" w:cs="Times New Roman"/>
                <w:sz w:val="24"/>
                <w:szCs w:val="24"/>
                <w:shd w:val="clear" w:color="auto" w:fill="FEFEFE"/>
                <w:lang w:val="bg-BG"/>
              </w:rPr>
              <w:t>асърчаване на сътрудничеството между земеделските стопани.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Подпомагането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ще бъде насочено към модернизиране на земеделските стопанства (ЗС), включително преструктуриране и модернизиране на стопанства в чувствителни сектори със затруднен достъп до пазара и биологично производство чрез модернизиране на физическия капитал, нематериални активи, свързани с организацията и управление на стопанствата, въвеждане на нови и </w:t>
            </w:r>
            <w:proofErr w:type="spellStart"/>
            <w:r w:rsidRPr="00CE435B">
              <w:rPr>
                <w:rFonts w:ascii="Times New Roman" w:hAnsi="Times New Roman" w:cs="Times New Roman"/>
                <w:sz w:val="24"/>
                <w:szCs w:val="24"/>
                <w:lang w:val="bg-BG"/>
              </w:rPr>
              <w:t>енергоспестяващи</w:t>
            </w:r>
            <w:proofErr w:type="spellEnd"/>
            <w:r w:rsidRPr="00CE435B">
              <w:rPr>
                <w:rFonts w:ascii="Times New Roman" w:hAnsi="Times New Roman" w:cs="Times New Roman"/>
                <w:sz w:val="24"/>
                <w:szCs w:val="24"/>
                <w:lang w:val="bg-BG"/>
              </w:rPr>
              <w:t xml:space="preserve"> технологии, подобряване на </w:t>
            </w:r>
            <w:proofErr w:type="spellStart"/>
            <w:r w:rsidRPr="00CE435B">
              <w:rPr>
                <w:rFonts w:ascii="Times New Roman" w:hAnsi="Times New Roman" w:cs="Times New Roman"/>
                <w:sz w:val="24"/>
                <w:szCs w:val="24"/>
                <w:lang w:val="bg-BG"/>
              </w:rPr>
              <w:t>предпазарната</w:t>
            </w:r>
            <w:proofErr w:type="spellEnd"/>
            <w:r w:rsidRPr="00CE435B">
              <w:rPr>
                <w:rFonts w:ascii="Times New Roman" w:hAnsi="Times New Roman" w:cs="Times New Roman"/>
                <w:sz w:val="24"/>
                <w:szCs w:val="24"/>
                <w:lang w:val="bg-BG"/>
              </w:rPr>
              <w:t xml:space="preserve"> подготовка и съхранение на продукцията. По този начин ще се постигне повишаване на производителността на труда, качеството и добавената стойност на продукцията. Въвеждане на нови технологии в производството и модернизация на физическия капитал ще </w:t>
            </w:r>
            <w:r w:rsidRPr="00CE435B">
              <w:rPr>
                <w:rFonts w:ascii="Times New Roman" w:hAnsi="Times New Roman" w:cs="Times New Roman"/>
                <w:sz w:val="24"/>
                <w:szCs w:val="24"/>
                <w:lang w:val="bg-BG"/>
              </w:rPr>
              <w:lastRenderedPageBreak/>
              <w:t xml:space="preserve">благоприятства за повишаването на производителността на труда в ЗС, включително инвестициите свързани с предотвратяване и намаляване на замърсяването от селското стопанство и прилагането на добри земеделски практики. Чрез подкрепата по мярката ще се търси разширяване стопанствата на младите земеделски производители (ЗП) с цел осигуряване на устойчиво развитие на земеделието и осигуряване на смяната на поколенията в земеделието. </w:t>
            </w:r>
          </w:p>
          <w:p w:rsidR="00733430" w:rsidRPr="00CE435B" w:rsidRDefault="00733430" w:rsidP="00733430">
            <w:pPr>
              <w:pStyle w:val="a5"/>
              <w:widowControl/>
              <w:numPr>
                <w:ilvl w:val="0"/>
                <w:numId w:val="5"/>
              </w:numPr>
              <w:autoSpaceDE/>
              <w:autoSpaceDN/>
              <w:adjustRightInd/>
              <w:spacing w:line="276" w:lineRule="auto"/>
              <w:contextualSpacing/>
              <w:jc w:val="both"/>
              <w:rPr>
                <w:b/>
                <w:szCs w:val="24"/>
                <w:lang w:val="bg-BG"/>
              </w:rPr>
            </w:pPr>
            <w:r w:rsidRPr="00CE435B">
              <w:rPr>
                <w:b/>
                <w:szCs w:val="24"/>
                <w:shd w:val="clear" w:color="auto" w:fill="FEFEFE"/>
                <w:lang w:val="bg-BG"/>
              </w:rPr>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 </w:t>
            </w:r>
            <w:proofErr w:type="spellStart"/>
            <w:r w:rsidRPr="00CE435B">
              <w:rPr>
                <w:rFonts w:ascii="Times New Roman" w:hAnsi="Times New Roman" w:cs="Times New Roman"/>
                <w:sz w:val="24"/>
                <w:szCs w:val="24"/>
                <w:lang w:val="bg-BG"/>
              </w:rPr>
              <w:t>подмярка</w:t>
            </w:r>
            <w:proofErr w:type="spellEnd"/>
            <w:r w:rsidRPr="00CE435B">
              <w:rPr>
                <w:rFonts w:ascii="Times New Roman" w:hAnsi="Times New Roman" w:cs="Times New Roman"/>
                <w:sz w:val="24"/>
                <w:szCs w:val="24"/>
                <w:lang w:val="bg-BG"/>
              </w:rPr>
              <w:t xml:space="preserve"> 4.1. "Инвестиции в земеделските стопанства" се подпомагат проекти, които водят до подобряване на цялостната дейност на земеделското стопанство чрез:</w:t>
            </w:r>
          </w:p>
          <w:p w:rsidR="00733430" w:rsidRPr="00CE435B" w:rsidRDefault="00733430" w:rsidP="00733430">
            <w:pPr>
              <w:pStyle w:val="a5"/>
              <w:numPr>
                <w:ilvl w:val="0"/>
                <w:numId w:val="27"/>
              </w:numPr>
              <w:spacing w:line="276" w:lineRule="auto"/>
              <w:jc w:val="both"/>
              <w:rPr>
                <w:szCs w:val="24"/>
                <w:lang w:val="bg-BG"/>
              </w:rPr>
            </w:pPr>
            <w:r>
              <w:rPr>
                <w:szCs w:val="24"/>
                <w:lang w:val="bg-BG"/>
              </w:rPr>
              <w:t>В</w:t>
            </w:r>
            <w:r w:rsidRPr="00CE435B">
              <w:rPr>
                <w:szCs w:val="24"/>
                <w:lang w:val="bg-BG"/>
              </w:rPr>
              <w:t>недряване на нови продукти, процеси и технологии и обновяване на наличните производствени материални и/или нематериални активи;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Н</w:t>
            </w:r>
            <w:r w:rsidRPr="00CE435B">
              <w:rPr>
                <w:szCs w:val="24"/>
                <w:lang w:val="bg-BG"/>
              </w:rPr>
              <w:t xml:space="preserve">асърчаване на сътрудничеството с производителите и </w:t>
            </w:r>
            <w:proofErr w:type="spellStart"/>
            <w:r w:rsidRPr="00CE435B">
              <w:rPr>
                <w:szCs w:val="24"/>
                <w:lang w:val="bg-BG"/>
              </w:rPr>
              <w:t>преработвателите</w:t>
            </w:r>
            <w:proofErr w:type="spellEnd"/>
            <w:r w:rsidRPr="00CE435B">
              <w:rPr>
                <w:szCs w:val="24"/>
                <w:lang w:val="bg-BG"/>
              </w:rPr>
              <w:t xml:space="preserve"> на земеделски продукти;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О</w:t>
            </w:r>
            <w:r w:rsidRPr="00CE435B">
              <w:rPr>
                <w:szCs w:val="24"/>
                <w:lang w:val="bg-BG"/>
              </w:rPr>
              <w:t>пазване на компонентите на околната среда, включително с намаляване на вредните емисии и отпадъци;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овишаване на енергийната ефективност в земеделските стопанства; и/или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 xml:space="preserve">одобряване условията на труд, подобряване на хигиенните, ветеринарните, </w:t>
            </w:r>
            <w:proofErr w:type="spellStart"/>
            <w:r w:rsidRPr="00CE435B">
              <w:rPr>
                <w:szCs w:val="24"/>
                <w:lang w:val="bg-BG"/>
              </w:rPr>
              <w:t>фитосанитарните</w:t>
            </w:r>
            <w:proofErr w:type="spellEnd"/>
            <w:r w:rsidRPr="00CE435B">
              <w:rPr>
                <w:szCs w:val="24"/>
                <w:lang w:val="bg-BG"/>
              </w:rPr>
              <w:t>, екологичните и други условия на производство;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одобряване качеството на произвежданите земеделски продукти;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О</w:t>
            </w:r>
            <w:r w:rsidRPr="00CE435B">
              <w:rPr>
                <w:szCs w:val="24"/>
                <w:lang w:val="bg-BG"/>
              </w:rPr>
              <w:t>сигуряване на възможностите за производство на биологични земеделски продукти.</w:t>
            </w:r>
          </w:p>
          <w:p w:rsidR="00B72B3A" w:rsidRDefault="00B72B3A" w:rsidP="007A7561">
            <w:pPr>
              <w:pStyle w:val="a5"/>
              <w:spacing w:line="276" w:lineRule="auto"/>
              <w:ind w:left="720"/>
              <w:jc w:val="both"/>
              <w:rPr>
                <w:szCs w:val="24"/>
                <w:lang w:val="bg-BG"/>
              </w:rPr>
            </w:pPr>
          </w:p>
          <w:p w:rsidR="007A7561" w:rsidRPr="009E1DD9" w:rsidRDefault="00B72B3A" w:rsidP="00B72B3A">
            <w:pPr>
              <w:spacing w:line="276" w:lineRule="auto"/>
              <w:jc w:val="both"/>
              <w:rPr>
                <w:rFonts w:ascii="Times New Roman" w:hAnsi="Times New Roman" w:cs="Times New Roman"/>
                <w:b/>
                <w:sz w:val="24"/>
                <w:szCs w:val="24"/>
                <w:lang w:val="bg-BG"/>
              </w:rPr>
            </w:pPr>
            <w:r w:rsidRPr="009E1DD9">
              <w:rPr>
                <w:rFonts w:ascii="Times New Roman" w:hAnsi="Times New Roman" w:cs="Times New Roman"/>
                <w:b/>
                <w:sz w:val="24"/>
                <w:szCs w:val="24"/>
                <w:lang w:val="bg-BG"/>
              </w:rPr>
              <w:t xml:space="preserve">3. </w:t>
            </w:r>
            <w:r w:rsidR="007A7561" w:rsidRPr="009E1DD9">
              <w:rPr>
                <w:rFonts w:ascii="Times New Roman" w:hAnsi="Times New Roman" w:cs="Times New Roman"/>
                <w:b/>
                <w:sz w:val="24"/>
                <w:szCs w:val="24"/>
                <w:lang w:val="bg-BG"/>
              </w:rPr>
              <w:t>Допустими разходи</w:t>
            </w:r>
          </w:p>
          <w:p w:rsidR="007A7561" w:rsidRPr="005E0172" w:rsidRDefault="007A7561" w:rsidP="005E0172">
            <w:pPr>
              <w:pStyle w:val="a5"/>
              <w:spacing w:line="276" w:lineRule="auto"/>
              <w:ind w:left="720"/>
              <w:jc w:val="both"/>
              <w:rPr>
                <w:szCs w:val="24"/>
                <w:lang w:val="bg-BG"/>
              </w:rPr>
            </w:pPr>
            <w:r w:rsidRPr="007A7561">
              <w:rPr>
                <w:szCs w:val="24"/>
                <w:lang w:val="bg-BG"/>
              </w:rPr>
              <w:t xml:space="preserve">(1) Допустими разходи в рамките на земеделското стопанство са в съответствие с чл.67 от Регламент (ЕС) № 1303/2013 на Европейския парламент и на Съвета от 17 декември 2013 година за определяне на </w:t>
            </w:r>
            <w:proofErr w:type="spellStart"/>
            <w:r w:rsidRPr="007A7561">
              <w:rPr>
                <w:szCs w:val="24"/>
                <w:lang w:val="bg-BG"/>
              </w:rPr>
              <w:t>общоприложими</w:t>
            </w:r>
            <w:proofErr w:type="spellEnd"/>
            <w:r w:rsidRPr="007A7561">
              <w:rPr>
                <w:szCs w:val="24"/>
                <w:lang w:val="bg-BG"/>
              </w:rPr>
              <w:t xml:space="preserve"> разпоредби за Европейския фонд за регионално развитие, Европейския социален фонд</w:t>
            </w:r>
            <w:r w:rsidR="005E0172">
              <w:rPr>
                <w:szCs w:val="24"/>
                <w:lang w:val="bg-BG"/>
              </w:rPr>
              <w:t xml:space="preserve">, </w:t>
            </w:r>
            <w:proofErr w:type="spellStart"/>
            <w:r w:rsidR="005E0172">
              <w:rPr>
                <w:szCs w:val="24"/>
                <w:lang w:val="bg-BG"/>
              </w:rPr>
              <w:t>Кохезионния</w:t>
            </w:r>
            <w:proofErr w:type="spellEnd"/>
            <w:r w:rsidR="005E0172">
              <w:rPr>
                <w:szCs w:val="24"/>
                <w:lang w:val="bg-BG"/>
              </w:rPr>
              <w:t xml:space="preserve"> фонд, Европейския</w:t>
            </w:r>
            <w:r w:rsidR="005E0172">
              <w:rPr>
                <w:szCs w:val="24"/>
                <w:lang w:val="en-US"/>
              </w:rPr>
              <w:t xml:space="preserve"> </w:t>
            </w:r>
            <w:r w:rsidRPr="005E0172">
              <w:rPr>
                <w:szCs w:val="24"/>
                <w:lang w:val="bg-BG"/>
              </w:rPr>
              <w:t>земеделски фонд за развитие на селските райони и</w:t>
            </w:r>
          </w:p>
          <w:p w:rsidR="007A7561" w:rsidRPr="007A7561" w:rsidRDefault="007A7561" w:rsidP="007A7561">
            <w:pPr>
              <w:pStyle w:val="a5"/>
              <w:spacing w:line="276" w:lineRule="auto"/>
              <w:ind w:left="720"/>
              <w:jc w:val="both"/>
              <w:rPr>
                <w:szCs w:val="24"/>
                <w:lang w:val="bg-BG"/>
              </w:rPr>
            </w:pPr>
            <w:r w:rsidRPr="007A7561">
              <w:rPr>
                <w:szCs w:val="24"/>
                <w:lang w:val="bg-BG"/>
              </w:rPr>
              <w:t>Европейския фонд за морско дело и рибарство и за определяне</w:t>
            </w:r>
          </w:p>
          <w:p w:rsidR="007A7561" w:rsidRPr="007A7561" w:rsidRDefault="007A7561" w:rsidP="007A7561">
            <w:pPr>
              <w:pStyle w:val="a5"/>
              <w:spacing w:line="276" w:lineRule="auto"/>
              <w:ind w:left="720"/>
              <w:jc w:val="both"/>
              <w:rPr>
                <w:szCs w:val="24"/>
                <w:lang w:val="bg-BG"/>
              </w:rPr>
            </w:pPr>
            <w:r w:rsidRPr="007A7561">
              <w:rPr>
                <w:szCs w:val="24"/>
                <w:lang w:val="bg-BG"/>
              </w:rPr>
              <w:t>на общи разпоредби за Европейския фонд за регионално</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развитие, Европейския социален фонд, </w:t>
            </w:r>
            <w:proofErr w:type="spellStart"/>
            <w:r w:rsidRPr="007A7561">
              <w:rPr>
                <w:szCs w:val="24"/>
                <w:lang w:val="bg-BG"/>
              </w:rPr>
              <w:t>Кохезионния</w:t>
            </w:r>
            <w:proofErr w:type="spellEnd"/>
            <w:r w:rsidRPr="007A7561">
              <w:rPr>
                <w:szCs w:val="24"/>
                <w:lang w:val="bg-BG"/>
              </w:rPr>
              <w:t xml:space="preserve"> фонд и</w:t>
            </w:r>
          </w:p>
          <w:p w:rsidR="007A7561" w:rsidRPr="007A7561" w:rsidRDefault="007A7561" w:rsidP="007A7561">
            <w:pPr>
              <w:pStyle w:val="a5"/>
              <w:spacing w:line="276" w:lineRule="auto"/>
              <w:ind w:left="720"/>
              <w:jc w:val="both"/>
              <w:rPr>
                <w:szCs w:val="24"/>
                <w:lang w:val="bg-BG"/>
              </w:rPr>
            </w:pPr>
            <w:r w:rsidRPr="007A7561">
              <w:rPr>
                <w:szCs w:val="24"/>
                <w:lang w:val="bg-BG"/>
              </w:rPr>
              <w:t>Европейския фонд за морско дело и рибарство, и за отмяна на</w:t>
            </w:r>
          </w:p>
          <w:p w:rsidR="007A7561" w:rsidRPr="007A7561" w:rsidRDefault="007A7561" w:rsidP="007A7561">
            <w:pPr>
              <w:pStyle w:val="a5"/>
              <w:spacing w:line="276" w:lineRule="auto"/>
              <w:ind w:left="720"/>
              <w:jc w:val="both"/>
              <w:rPr>
                <w:szCs w:val="24"/>
                <w:lang w:val="bg-BG"/>
              </w:rPr>
            </w:pPr>
            <w:r w:rsidRPr="007A7561">
              <w:rPr>
                <w:szCs w:val="24"/>
                <w:lang w:val="bg-BG"/>
              </w:rPr>
              <w:t>Регламент (ЕО) № 1083/2006 на Съвета</w:t>
            </w:r>
            <w:r w:rsidR="005E0172">
              <w:rPr>
                <w:szCs w:val="24"/>
                <w:lang w:val="bg-BG"/>
              </w:rPr>
              <w:t>,</w:t>
            </w:r>
            <w:r w:rsidRPr="007A7561">
              <w:rPr>
                <w:szCs w:val="24"/>
                <w:lang w:val="bg-BG"/>
              </w:rPr>
              <w:t xml:space="preserve"> финансовата помощ по мярката се предоставя под формата на възстановяване на</w:t>
            </w:r>
          </w:p>
          <w:p w:rsidR="007A7561" w:rsidRPr="007A7561" w:rsidRDefault="007A7561" w:rsidP="007A7561">
            <w:pPr>
              <w:pStyle w:val="a5"/>
              <w:spacing w:line="276" w:lineRule="auto"/>
              <w:ind w:left="720"/>
              <w:jc w:val="both"/>
              <w:rPr>
                <w:szCs w:val="24"/>
                <w:lang w:val="bg-BG"/>
              </w:rPr>
            </w:pPr>
            <w:r w:rsidRPr="007A7561">
              <w:rPr>
                <w:szCs w:val="24"/>
                <w:lang w:val="bg-BG"/>
              </w:rPr>
              <w:lastRenderedPageBreak/>
              <w:t xml:space="preserve">действително направени и платени допустими разходи: </w:t>
            </w:r>
          </w:p>
          <w:p w:rsidR="007A7561" w:rsidRPr="007A7561" w:rsidRDefault="007A7561" w:rsidP="007A7561">
            <w:pPr>
              <w:pStyle w:val="a5"/>
              <w:spacing w:line="276" w:lineRule="auto"/>
              <w:ind w:left="720"/>
              <w:jc w:val="both"/>
              <w:rPr>
                <w:szCs w:val="24"/>
                <w:lang w:val="bg-BG"/>
              </w:rPr>
            </w:pPr>
            <w:r w:rsidRPr="007A7561">
              <w:rPr>
                <w:szCs w:val="24"/>
                <w:lang w:val="bg-BG"/>
              </w:rPr>
              <w:t>1. строителство 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p>
          <w:p w:rsidR="007A7561" w:rsidRPr="007A7561" w:rsidRDefault="007A7561" w:rsidP="007A7561">
            <w:pPr>
              <w:pStyle w:val="a5"/>
              <w:spacing w:line="276" w:lineRule="auto"/>
              <w:ind w:left="720"/>
              <w:jc w:val="both"/>
              <w:rPr>
                <w:szCs w:val="24"/>
                <w:lang w:val="bg-BG"/>
              </w:rPr>
            </w:pPr>
            <w:r w:rsidRPr="007A7561">
              <w:rPr>
                <w:szCs w:val="24"/>
                <w:lang w:val="bg-BG"/>
              </w:rPr>
              <w:t>2.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3. създаване и/или </w:t>
            </w:r>
            <w:proofErr w:type="spellStart"/>
            <w:r w:rsidRPr="007A7561">
              <w:rPr>
                <w:szCs w:val="24"/>
                <w:lang w:val="bg-BG"/>
              </w:rPr>
              <w:t>презасаждане</w:t>
            </w:r>
            <w:proofErr w:type="spellEnd"/>
            <w:r w:rsidRPr="007A7561">
              <w:rPr>
                <w:szCs w:val="24"/>
                <w:lang w:val="bg-BG"/>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7A7561">
              <w:rPr>
                <w:szCs w:val="24"/>
                <w:lang w:val="bg-BG"/>
              </w:rPr>
              <w:t>бързорастящи</w:t>
            </w:r>
            <w:proofErr w:type="spellEnd"/>
            <w:r w:rsidRPr="007A7561">
              <w:rPr>
                <w:szCs w:val="24"/>
                <w:lang w:val="bg-BG"/>
              </w:rPr>
              <w:t xml:space="preserve"> храсти и дървесни видове, използвани за производство на биоенергия;</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4. разходи за достигане съответствие с </w:t>
            </w:r>
            <w:proofErr w:type="spellStart"/>
            <w:r w:rsidRPr="007A7561">
              <w:rPr>
                <w:szCs w:val="24"/>
                <w:lang w:val="bg-BG"/>
              </w:rPr>
              <w:t>нововъведените</w:t>
            </w:r>
            <w:proofErr w:type="spellEnd"/>
            <w:r w:rsidRPr="007A7561">
              <w:rPr>
                <w:szCs w:val="24"/>
                <w:lang w:val="bg-BG"/>
              </w:rPr>
              <w:t xml:space="preserve"> стандарти на ЕС;</w:t>
            </w:r>
          </w:p>
          <w:p w:rsidR="007A7561" w:rsidRPr="007A7561" w:rsidRDefault="007A7561" w:rsidP="007A7561">
            <w:pPr>
              <w:pStyle w:val="a5"/>
              <w:spacing w:line="276" w:lineRule="auto"/>
              <w:ind w:left="720"/>
              <w:jc w:val="both"/>
              <w:rPr>
                <w:szCs w:val="24"/>
                <w:lang w:val="bg-BG"/>
              </w:rPr>
            </w:pPr>
            <w:r w:rsidRPr="007A7561">
              <w:rPr>
                <w:szCs w:val="24"/>
                <w:lang w:val="bg-BG"/>
              </w:rPr>
              <w:t>5.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6. разходи за достигане на съответствие със съществуващи стандарти на ЕС - за млади земеделски стопани, получаващи финансова помощ по </w:t>
            </w:r>
            <w:proofErr w:type="spellStart"/>
            <w:r w:rsidRPr="007A7561">
              <w:rPr>
                <w:szCs w:val="24"/>
                <w:lang w:val="bg-BG"/>
              </w:rPr>
              <w:t>подмярка</w:t>
            </w:r>
            <w:proofErr w:type="spellEnd"/>
            <w:r w:rsidRPr="007A7561">
              <w:rPr>
                <w:szCs w:val="24"/>
                <w:lang w:val="bg-BG"/>
              </w:rPr>
              <w:t xml:space="preserve"> 6;</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7.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земеделските производствени дейности и/или за създаване и/или </w:t>
            </w:r>
            <w:proofErr w:type="spellStart"/>
            <w:r w:rsidRPr="007A7561">
              <w:rPr>
                <w:szCs w:val="24"/>
                <w:lang w:val="bg-BG"/>
              </w:rPr>
              <w:t>презасаждане</w:t>
            </w:r>
            <w:proofErr w:type="spellEnd"/>
            <w:r w:rsidRPr="007A7561">
              <w:rPr>
                <w:szCs w:val="24"/>
                <w:lang w:val="bg-BG"/>
              </w:rPr>
              <w:t xml:space="preserve"> на трайни насаждения;</w:t>
            </w:r>
          </w:p>
          <w:p w:rsidR="007A7561" w:rsidRPr="007A7561" w:rsidRDefault="007A7561" w:rsidP="007A7561">
            <w:pPr>
              <w:pStyle w:val="a5"/>
              <w:spacing w:line="276" w:lineRule="auto"/>
              <w:ind w:left="720"/>
              <w:jc w:val="both"/>
              <w:rPr>
                <w:szCs w:val="24"/>
                <w:lang w:val="bg-BG"/>
              </w:rPr>
            </w:pPr>
            <w:r w:rsidRPr="007A7561">
              <w:rPr>
                <w:szCs w:val="24"/>
                <w:lang w:val="bg-BG"/>
              </w:rPr>
              <w:t>8. закупуване на сгради, помещения и друга недвижима собственост, необходими за изпълнение на проекта, предназначени за земеделските производствени дейности на територията на селски район ;</w:t>
            </w:r>
          </w:p>
          <w:p w:rsidR="007A7561" w:rsidRPr="007A7561" w:rsidRDefault="007A7561" w:rsidP="007A7561">
            <w:pPr>
              <w:pStyle w:val="a5"/>
              <w:spacing w:line="276" w:lineRule="auto"/>
              <w:ind w:left="720"/>
              <w:jc w:val="both"/>
              <w:rPr>
                <w:szCs w:val="24"/>
                <w:lang w:val="bg-BG"/>
              </w:rPr>
            </w:pPr>
            <w:r w:rsidRPr="007A7561">
              <w:rPr>
                <w:szCs w:val="24"/>
                <w:lang w:val="bg-BG"/>
              </w:rPr>
              <w:t>9.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10. разходи 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w:t>
            </w:r>
            <w:proofErr w:type="spellStart"/>
            <w:r w:rsidRPr="007A7561">
              <w:rPr>
                <w:szCs w:val="24"/>
                <w:lang w:val="bg-BG"/>
              </w:rPr>
              <w:t>водовземни</w:t>
            </w:r>
            <w:proofErr w:type="spellEnd"/>
            <w:r w:rsidRPr="007A7561">
              <w:rPr>
                <w:szCs w:val="24"/>
                <w:lang w:val="bg-BG"/>
              </w:rPr>
              <w:t xml:space="preserve"> </w:t>
            </w:r>
            <w:r w:rsidRPr="007A7561">
              <w:rPr>
                <w:szCs w:val="24"/>
                <w:lang w:val="bg-BG"/>
              </w:rPr>
              <w:lastRenderedPageBreak/>
              <w:t>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 и др.;</w:t>
            </w:r>
          </w:p>
          <w:p w:rsidR="007A7561" w:rsidRPr="007A7561" w:rsidRDefault="007A7561" w:rsidP="007A7561">
            <w:pPr>
              <w:pStyle w:val="a5"/>
              <w:spacing w:line="276" w:lineRule="auto"/>
              <w:ind w:left="720"/>
              <w:jc w:val="both"/>
              <w:rPr>
                <w:szCs w:val="24"/>
                <w:lang w:val="bg-BG"/>
              </w:rPr>
            </w:pPr>
            <w:r w:rsidRPr="007A7561">
              <w:rPr>
                <w:szCs w:val="24"/>
                <w:lang w:val="bg-BG"/>
              </w:rPr>
              <w:t>11. разходи за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7A7561" w:rsidRPr="007A7561" w:rsidRDefault="007A7561" w:rsidP="007A7561">
            <w:pPr>
              <w:pStyle w:val="a5"/>
              <w:spacing w:line="276" w:lineRule="auto"/>
              <w:ind w:left="720"/>
              <w:jc w:val="both"/>
              <w:rPr>
                <w:szCs w:val="24"/>
                <w:lang w:val="bg-BG"/>
              </w:rPr>
            </w:pPr>
            <w:r w:rsidRPr="007A7561">
              <w:rPr>
                <w:szCs w:val="24"/>
                <w:lang w:val="bg-BG"/>
              </w:rPr>
              <w:t>12. закупуване на софтуер, включително чрез финансов лизинг;</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13. за </w:t>
            </w:r>
            <w:proofErr w:type="spellStart"/>
            <w:r w:rsidRPr="007A7561">
              <w:rPr>
                <w:szCs w:val="24"/>
                <w:lang w:val="bg-BG"/>
              </w:rPr>
              <w:t>ноу-хау</w:t>
            </w:r>
            <w:proofErr w:type="spellEnd"/>
            <w:r w:rsidRPr="007A7561">
              <w:rPr>
                <w:szCs w:val="24"/>
                <w:lang w:val="bg-BG"/>
              </w:rPr>
              <w:t>, придобиване на патенти права и лицензи, за регистрация на търговски марки и процеси, необходими за изготвяне и изпълнение на проекта;</w:t>
            </w:r>
          </w:p>
          <w:p w:rsidR="00733430" w:rsidRDefault="007A7561" w:rsidP="007A7561">
            <w:pPr>
              <w:pStyle w:val="a5"/>
              <w:spacing w:line="276" w:lineRule="auto"/>
              <w:ind w:left="720"/>
              <w:jc w:val="both"/>
              <w:rPr>
                <w:szCs w:val="24"/>
                <w:lang w:val="en-US"/>
              </w:rPr>
            </w:pPr>
            <w:r w:rsidRPr="007A7561">
              <w:rPr>
                <w:szCs w:val="24"/>
                <w:lang w:val="bg-BG"/>
              </w:rPr>
              <w:t xml:space="preserve">14. разходи, свързани с проекта, в т.ч. разходи за </w:t>
            </w:r>
            <w:proofErr w:type="spellStart"/>
            <w:r w:rsidRPr="007A7561">
              <w:rPr>
                <w:szCs w:val="24"/>
                <w:lang w:val="bg-BG"/>
              </w:rPr>
              <w:t>предпроектни</w:t>
            </w:r>
            <w:proofErr w:type="spellEnd"/>
            <w:r w:rsidRPr="007A7561">
              <w:rPr>
                <w:szCs w:val="24"/>
                <w:lang w:val="bg-BG"/>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1 - 13, като допустимите разходи за проектиране се изчисляват върху допустимите разходи за проектирания обект.</w:t>
            </w:r>
          </w:p>
          <w:p w:rsidR="007A7561" w:rsidRPr="007A7561" w:rsidRDefault="007A7561" w:rsidP="007A7561">
            <w:pPr>
              <w:pStyle w:val="a5"/>
              <w:spacing w:line="276" w:lineRule="auto"/>
              <w:ind w:left="720"/>
              <w:jc w:val="both"/>
              <w:rPr>
                <w:szCs w:val="24"/>
                <w:lang w:val="en-US"/>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4.</w:t>
            </w:r>
            <w:r w:rsidR="00733430" w:rsidRPr="009E1DD9">
              <w:rPr>
                <w:rFonts w:ascii="Times New Roman" w:hAnsi="Times New Roman" w:cs="Times New Roman"/>
                <w:b/>
                <w:sz w:val="24"/>
                <w:szCs w:val="24"/>
                <w:shd w:val="clear" w:color="auto" w:fill="FEFEFE"/>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Земеделски производители /Физически и Юридически лица/:</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за подпомагане следва да са регистрирани земеделски производители в съответствие със Закона за подпомаган</w:t>
            </w:r>
            <w:r>
              <w:rPr>
                <w:szCs w:val="24"/>
                <w:lang w:val="bg-BG"/>
              </w:rPr>
              <w:t>е на земеделските производители.</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Минималния стандартен производствен обем на стопанството на кандидата следва да б</w:t>
            </w:r>
            <w:r>
              <w:rPr>
                <w:szCs w:val="24"/>
                <w:lang w:val="bg-BG"/>
              </w:rPr>
              <w:t>ъде не по-малко от 8 000 евро.</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w:t>
            </w:r>
            <w:r>
              <w:rPr>
                <w:szCs w:val="24"/>
                <w:lang w:val="bg-BG"/>
              </w:rPr>
              <w:t>емата за единно плащане на площ.</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следва да представят бизнес план /БП/, доказващ подобряване на дейността на ЗС чрез прилагане на планираните инвестиции и дейности подробно описани в представения БП.</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Критериите за допустимост по т. 3 не се прилагат за кандидати с проекти в селски райони, създадени до 1 година преди кандидатстването за проекти с </w:t>
            </w:r>
            <w:r w:rsidRPr="00CE435B">
              <w:rPr>
                <w:rFonts w:ascii="Times New Roman" w:hAnsi="Times New Roman" w:cs="Times New Roman"/>
                <w:sz w:val="24"/>
                <w:szCs w:val="24"/>
                <w:lang w:val="bg-BG"/>
              </w:rPr>
              <w:lastRenderedPageBreak/>
              <w:t>инвестиции в: сектор „животновъдство”, сектор „плодове и зеленчуци”, производство на „етерично – маслени и медицински култури”.</w:t>
            </w:r>
          </w:p>
          <w:p w:rsidR="00EF3F1B" w:rsidRPr="00EF3F1B" w:rsidRDefault="00EF3F1B" w:rsidP="00EF3F1B">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EF3F1B" w:rsidRPr="00CE435B" w:rsidRDefault="00EF3F1B"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5.</w:t>
            </w:r>
            <w:r w:rsidR="00733430" w:rsidRPr="009E1DD9">
              <w:rPr>
                <w:rFonts w:ascii="Times New Roman" w:hAnsi="Times New Roman" w:cs="Times New Roman"/>
                <w:b/>
                <w:sz w:val="24"/>
                <w:szCs w:val="24"/>
                <w:shd w:val="clear" w:color="auto" w:fill="FEFEFE"/>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Минималният размер на допустимите разходи за едно проектно предложение е в рамките на  5 000 евро.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Максималният размер на допустимите разходи за един кандидат за периода на прилагане на Стратегията е в рамките на 200 000 евро, като максималният размер на допустимите разходи за един проект не може да надхвърля 200 000 евро.</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Максималният размер на допустимите разходи за инвестиции в земеделска техника за един кандидат за периода на прилагане на Програмата е в рамките  на 200 000 евро.</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6.</w:t>
            </w:r>
            <w:r w:rsidR="00733430" w:rsidRPr="009E1DD9">
              <w:rPr>
                <w:rFonts w:ascii="Times New Roman" w:hAnsi="Times New Roman" w:cs="Times New Roman"/>
                <w:b/>
                <w:sz w:val="24"/>
                <w:szCs w:val="24"/>
                <w:shd w:val="clear" w:color="auto" w:fill="FEFEFE"/>
                <w:lang w:val="bg-BG"/>
              </w:rPr>
              <w:t>Интензитет на подпомагане и размер на финансовата помощ</w:t>
            </w:r>
          </w:p>
          <w:p w:rsidR="005E0172" w:rsidRPr="008D2094" w:rsidRDefault="00733430" w:rsidP="008D209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е в размер на 50 % от общия размер на допустимите за финансово подпомагане разходи, като същата може да се увеличава </w:t>
            </w:r>
            <w:r w:rsidR="005E0172" w:rsidRPr="005E0172">
              <w:rPr>
                <w:rFonts w:ascii="Times New Roman" w:eastAsia="Times New Roman" w:hAnsi="Times New Roman" w:cs="Times New Roman"/>
                <w:sz w:val="24"/>
                <w:szCs w:val="24"/>
                <w:lang w:val="bg-BG" w:eastAsia="bg-BG"/>
              </w:rPr>
              <w:t>с 10 на сто за:</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1. проекти, представени от млади земеделски стопани;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2. интегрирани проекти, включително и такива, свързани със сливания на организации на производителите;</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3. проекти, които се изпълняват в обхвата на необлагодетелствани райони;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4. проекти за колективни инвестиции, представени от юридически лица, включващи от 6 до 10 земеделски стопани.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5.инвестиции, изцяло свързани с изпълнявани от кандидата ангажименти по мярка 11 "Биологично земеделие" от ПРСР 2014 - 2020 г. или сходни ангажименти по мярка 214 "</w:t>
            </w:r>
            <w:proofErr w:type="spellStart"/>
            <w:r w:rsidRPr="005E0172">
              <w:rPr>
                <w:rFonts w:ascii="Times New Roman" w:eastAsia="Times New Roman" w:hAnsi="Times New Roman" w:cs="Times New Roman"/>
                <w:sz w:val="24"/>
                <w:szCs w:val="24"/>
                <w:highlight w:val="white"/>
                <w:shd w:val="clear" w:color="auto" w:fill="FEFEFE"/>
                <w:lang w:val="bg-BG" w:eastAsia="bg-BG"/>
              </w:rPr>
              <w:t>Агроекологични</w:t>
            </w:r>
            <w:proofErr w:type="spellEnd"/>
            <w:r w:rsidRPr="005E0172">
              <w:rPr>
                <w:rFonts w:ascii="Times New Roman" w:eastAsia="Times New Roman" w:hAnsi="Times New Roman" w:cs="Times New Roman"/>
                <w:sz w:val="24"/>
                <w:szCs w:val="24"/>
                <w:highlight w:val="white"/>
                <w:shd w:val="clear" w:color="auto" w:fill="FEFEFE"/>
                <w:lang w:val="bg-BG" w:eastAsia="bg-BG"/>
              </w:rPr>
              <w:t xml:space="preserve"> плащания", направление "Биологично земеделие" от ПРСР 2007 - 2013 г.</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6. проекти за колективни инвестиции, представени от юридически лица, включващи над 10 земеделски стопани и/или групи/организации на производители.</w:t>
            </w:r>
          </w:p>
          <w:p w:rsidR="005E0172" w:rsidRPr="00424E58" w:rsidRDefault="005E0172" w:rsidP="00424E58">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5E0172">
              <w:rPr>
                <w:rFonts w:ascii="Times New Roman" w:eastAsia="Times New Roman" w:hAnsi="Times New Roman" w:cs="Times New Roman"/>
                <w:sz w:val="24"/>
                <w:szCs w:val="24"/>
                <w:shd w:val="clear" w:color="auto" w:fill="FEFEFE"/>
                <w:lang w:val="bg-BG" w:eastAsia="bg-BG"/>
              </w:rPr>
              <w:t>Максимално комбинирано подпомагане – 60 % от общия размер на допустимите за финансово подпомагане разходи.</w:t>
            </w:r>
          </w:p>
          <w:p w:rsidR="005E0172" w:rsidRPr="009E1DD9" w:rsidRDefault="005E0172"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7.</w:t>
            </w:r>
            <w:r w:rsidR="00733430" w:rsidRPr="009E1DD9">
              <w:rPr>
                <w:rFonts w:ascii="Times New Roman" w:hAnsi="Times New Roman" w:cs="Times New Roman"/>
                <w:b/>
                <w:sz w:val="24"/>
                <w:szCs w:val="24"/>
                <w:shd w:val="clear" w:color="auto" w:fill="FEFEFE"/>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733430">
              <w:trPr>
                <w:trHeight w:val="9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1. Проектът осигурява подпомагане на чувствителни сектори в земеделието – производство на плодове и зеленчуци, етерично маслени и медицински растения, млечно животновъдство;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w:t>
                  </w:r>
                  <w:r>
                    <w:rPr>
                      <w:rFonts w:ascii="Times New Roman" w:hAnsi="Times New Roman" w:cs="Times New Roman"/>
                      <w:sz w:val="24"/>
                      <w:szCs w:val="24"/>
                      <w:lang w:val="bg-BG"/>
                    </w:rPr>
                    <w:t>ът е за биологично производство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3. Проектът осигурява </w:t>
                  </w:r>
                  <w:r>
                    <w:rPr>
                      <w:rFonts w:ascii="Times New Roman" w:hAnsi="Times New Roman" w:cs="Times New Roman"/>
                      <w:sz w:val="24"/>
                      <w:szCs w:val="24"/>
                      <w:lang w:val="bg-BG"/>
                    </w:rPr>
                    <w:t>допълваща заетост</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25</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4. Осъществяването на проекта създава конкурентна среда и надграждане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15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5. Проектът е на млад фермер, който е получил подкрепа за създаване на стопанства на млади фермери и </w:t>
                  </w:r>
                  <w:proofErr w:type="spellStart"/>
                  <w:r w:rsidRPr="00CE435B">
                    <w:rPr>
                      <w:rFonts w:ascii="Times New Roman" w:hAnsi="Times New Roman" w:cs="Times New Roman"/>
                      <w:sz w:val="24"/>
                      <w:szCs w:val="24"/>
                      <w:lang w:val="bg-BG"/>
                    </w:rPr>
                    <w:t>полупазарни</w:t>
                  </w:r>
                  <w:proofErr w:type="spellEnd"/>
                  <w:r w:rsidRPr="00CE435B">
                    <w:rPr>
                      <w:rFonts w:ascii="Times New Roman" w:hAnsi="Times New Roman" w:cs="Times New Roman"/>
                      <w:sz w:val="24"/>
                      <w:szCs w:val="24"/>
                      <w:lang w:val="bg-BG"/>
                    </w:rPr>
                    <w:t xml:space="preserve"> стопанства (малки стопанства) през периода 20</w:t>
                  </w:r>
                  <w:r>
                    <w:rPr>
                      <w:rFonts w:ascii="Times New Roman" w:hAnsi="Times New Roman" w:cs="Times New Roman"/>
                      <w:sz w:val="24"/>
                      <w:szCs w:val="24"/>
                      <w:lang w:val="bg-BG"/>
                    </w:rPr>
                    <w:t>07-2013 и периода 2014-</w:t>
                  </w:r>
                  <w:r w:rsidRPr="00CE435B">
                    <w:rPr>
                      <w:rFonts w:ascii="Times New Roman" w:hAnsi="Times New Roman" w:cs="Times New Roman"/>
                      <w:sz w:val="24"/>
                      <w:szCs w:val="24"/>
                      <w:lang w:val="bg-BG"/>
                    </w:rPr>
                    <w:t>2020 и не са получавали подпомагане по Програмата за инвестиционни дейности по мерки 121 и 4.1, с цел осигуряване на прие</w:t>
                  </w:r>
                  <w:r>
                    <w:rPr>
                      <w:rFonts w:ascii="Times New Roman" w:hAnsi="Times New Roman" w:cs="Times New Roman"/>
                      <w:sz w:val="24"/>
                      <w:szCs w:val="24"/>
                      <w:lang w:val="bg-BG"/>
                    </w:rPr>
                    <w:t>мственост в селското стопанство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6. Проектът повишава енергийната ефективност на стопанството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7. Проектът води до въвеждане на иновации в земеделското стопанство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15</w:t>
                  </w:r>
                </w:p>
              </w:tc>
            </w:tr>
            <w:tr w:rsidR="00733430" w:rsidRPr="00306691" w:rsidTr="00733430">
              <w:trPr>
                <w:trHeight w:val="9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8. Проектът е с интегриран подход и допринася за насърчаване на кооперирането между производителите, включително за дейности свързани с опазване на околната среда и постигане на стандартите на ЕС.</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306691"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4.2 „Инвестиции в преработка/маркетинг на селскостопански продукти“ </w:t>
            </w:r>
          </w:p>
          <w:p w:rsidR="00733430" w:rsidRPr="00CE435B" w:rsidRDefault="00733430" w:rsidP="00733430">
            <w:pPr>
              <w:pStyle w:val="a5"/>
              <w:numPr>
                <w:ilvl w:val="0"/>
                <w:numId w:val="16"/>
              </w:numPr>
              <w:spacing w:line="276" w:lineRule="auto"/>
              <w:contextualSpacing/>
              <w:jc w:val="both"/>
              <w:rPr>
                <w:b/>
                <w:szCs w:val="24"/>
                <w:lang w:val="bg-BG"/>
              </w:rPr>
            </w:pPr>
            <w:r w:rsidRPr="00CE435B">
              <w:rPr>
                <w:b/>
                <w:szCs w:val="24"/>
                <w:shd w:val="clear" w:color="auto" w:fill="FEFEFE"/>
                <w:lang w:val="bg-BG"/>
              </w:rPr>
              <w:t xml:space="preserve">Описание на целите и обхвата на </w:t>
            </w:r>
            <w:proofErr w:type="spellStart"/>
            <w:r w:rsidRPr="00CE435B">
              <w:rPr>
                <w:b/>
                <w:szCs w:val="24"/>
                <w:shd w:val="clear" w:color="auto" w:fill="FEFEFE"/>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Подмярка</w:t>
            </w:r>
            <w:proofErr w:type="spellEnd"/>
            <w:r w:rsidRPr="00CE435B">
              <w:rPr>
                <w:rFonts w:ascii="Times New Roman" w:hAnsi="Times New Roman" w:cs="Times New Roman"/>
                <w:sz w:val="24"/>
                <w:szCs w:val="24"/>
                <w:lang w:val="bg-BG"/>
              </w:rPr>
              <w:t xml:space="preserve"> 4.2. „Инвестиции в преработка/ маркетинг на селскостопански продукти“ има за цел 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 по-добро използване на факторите за производство; въвеждане на нови продукти, процеси и технологии, включително къси вериги на доставка; подобряване на качеството и безопасността на храните и тяхната </w:t>
            </w:r>
            <w:proofErr w:type="spellStart"/>
            <w:r w:rsidRPr="00CE435B">
              <w:rPr>
                <w:rFonts w:ascii="Times New Roman" w:hAnsi="Times New Roman" w:cs="Times New Roman"/>
                <w:sz w:val="24"/>
                <w:szCs w:val="24"/>
                <w:lang w:val="bg-BG"/>
              </w:rPr>
              <w:t>проследяемост</w:t>
            </w:r>
            <w:proofErr w:type="spellEnd"/>
            <w:r w:rsidRPr="00CE435B">
              <w:rPr>
                <w:rFonts w:ascii="Times New Roman" w:hAnsi="Times New Roman" w:cs="Times New Roman"/>
                <w:sz w:val="24"/>
                <w:szCs w:val="24"/>
                <w:lang w:val="bg-BG"/>
              </w:rPr>
              <w:t>; постигане на съответствие със стандартите на Европейския съюз (ЕС); подобряване опазването на околната среда.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Финансова помощ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М</w:t>
            </w:r>
            <w:r w:rsidRPr="00CE435B">
              <w:rPr>
                <w:rFonts w:eastAsiaTheme="minorHAnsi"/>
                <w:szCs w:val="24"/>
                <w:lang w:val="bg-BG"/>
              </w:rPr>
              <w:t xml:space="preserve">ляко и млечни продукти, включително яйца от птици, с изключение на производство, преработка и/или маркетинг на продукти, </w:t>
            </w:r>
            <w:r w:rsidRPr="00CE435B">
              <w:rPr>
                <w:rFonts w:eastAsiaTheme="minorHAnsi"/>
                <w:szCs w:val="24"/>
                <w:lang w:val="bg-BG"/>
              </w:rPr>
              <w:lastRenderedPageBreak/>
              <w:t>наподобяващи или заместващи м</w:t>
            </w:r>
            <w:r>
              <w:rPr>
                <w:rFonts w:eastAsiaTheme="minorHAnsi"/>
                <w:szCs w:val="24"/>
                <w:lang w:val="bg-BG"/>
              </w:rPr>
              <w:t>ляко и млечни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Месо и месни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П</w:t>
            </w:r>
            <w:r w:rsidRPr="00CE435B">
              <w:rPr>
                <w:rFonts w:eastAsiaTheme="minorHAnsi"/>
                <w:szCs w:val="24"/>
                <w:lang w:val="bg-BG"/>
              </w:rPr>
              <w:t>лодов</w:t>
            </w:r>
            <w:r>
              <w:rPr>
                <w:rFonts w:eastAsiaTheme="minorHAnsi"/>
                <w:szCs w:val="24"/>
                <w:lang w:val="bg-BG"/>
              </w:rPr>
              <w:t>е и зеленчуци, включително гъби.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П</w:t>
            </w:r>
            <w:r w:rsidRPr="00CE435B">
              <w:rPr>
                <w:rFonts w:eastAsiaTheme="minorHAnsi"/>
                <w:szCs w:val="24"/>
                <w:lang w:val="bg-BG"/>
              </w:rPr>
              <w:t>челен мед и пчелни продукти с изключение на производство, преработка и/или маркетинг на продукти, наподобяващи/замества</w:t>
            </w:r>
            <w:r>
              <w:rPr>
                <w:rFonts w:eastAsiaTheme="minorHAnsi"/>
                <w:szCs w:val="24"/>
                <w:lang w:val="bg-BG"/>
              </w:rPr>
              <w:t>щи пчелен мед и пчелни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З</w:t>
            </w:r>
            <w:r w:rsidRPr="00CE435B">
              <w:rPr>
                <w:rFonts w:eastAsiaTheme="minorHAnsi"/>
                <w:szCs w:val="24"/>
                <w:lang w:val="bg-BG"/>
              </w:rPr>
              <w:t>ърнени, мелничарски и нишестени продукти с изключение на производство, преработка и/или марк</w:t>
            </w:r>
            <w:r>
              <w:rPr>
                <w:rFonts w:eastAsiaTheme="minorHAnsi"/>
                <w:szCs w:val="24"/>
                <w:lang w:val="bg-BG"/>
              </w:rPr>
              <w:t>етинг на хляб и тестени изделия.</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Р</w:t>
            </w:r>
            <w:r w:rsidRPr="00CE435B">
              <w:rPr>
                <w:rFonts w:eastAsiaTheme="minorHAnsi"/>
                <w:szCs w:val="24"/>
                <w:lang w:val="bg-BG"/>
              </w:rPr>
              <w:t>астителни и животински масла и мазнини с изключение на производство, преработка и/и</w:t>
            </w:r>
            <w:r>
              <w:rPr>
                <w:rFonts w:eastAsiaTheme="minorHAnsi"/>
                <w:szCs w:val="24"/>
                <w:lang w:val="bg-BG"/>
              </w:rPr>
              <w:t>ли маркетинг на маслиново масло.</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Т</w:t>
            </w:r>
            <w:r w:rsidRPr="00CE435B">
              <w:rPr>
                <w:rFonts w:eastAsiaTheme="minorHAnsi"/>
                <w:szCs w:val="24"/>
                <w:lang w:val="bg-BG"/>
              </w:rPr>
              <w:t>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w:t>
            </w:r>
            <w:r>
              <w:rPr>
                <w:rFonts w:eastAsiaTheme="minorHAnsi"/>
                <w:szCs w:val="24"/>
                <w:lang w:val="bg-BG"/>
              </w:rPr>
              <w:t>лия, захар и сладкарски изделия.</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Г</w:t>
            </w:r>
            <w:r w:rsidRPr="00CE435B">
              <w:rPr>
                <w:rFonts w:eastAsiaTheme="minorHAnsi"/>
                <w:szCs w:val="24"/>
                <w:lang w:val="bg-BG"/>
              </w:rPr>
              <w:t>отови храни за с</w:t>
            </w:r>
            <w:r>
              <w:rPr>
                <w:rFonts w:eastAsiaTheme="minorHAnsi"/>
                <w:szCs w:val="24"/>
                <w:lang w:val="bg-BG"/>
              </w:rPr>
              <w:t>елскостопански животни (фуражи).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Г</w:t>
            </w:r>
            <w:r w:rsidRPr="00CE435B">
              <w:rPr>
                <w:rFonts w:eastAsiaTheme="minorHAnsi"/>
                <w:szCs w:val="24"/>
                <w:lang w:val="bg-BG"/>
              </w:rPr>
              <w:t>роздова мъст, вино и оцет.</w:t>
            </w:r>
          </w:p>
          <w:p w:rsidR="00733430" w:rsidRPr="00CE435B" w:rsidRDefault="00733430" w:rsidP="00733430">
            <w:pPr>
              <w:spacing w:after="0" w:line="276" w:lineRule="auto"/>
              <w:ind w:right="420" w:firstLine="566"/>
              <w:jc w:val="both"/>
              <w:rPr>
                <w:rFonts w:ascii="Times New Roman" w:eastAsia="Times New Roman" w:hAnsi="Times New Roman" w:cs="Times New Roman"/>
                <w:sz w:val="24"/>
                <w:szCs w:val="24"/>
                <w:lang w:val="bg-BG"/>
              </w:rPr>
            </w:pPr>
          </w:p>
          <w:p w:rsidR="00392CAE" w:rsidRPr="009E1DD9" w:rsidRDefault="00733430" w:rsidP="00392CAE">
            <w:pPr>
              <w:spacing w:after="0" w:line="276" w:lineRule="auto"/>
              <w:ind w:right="51"/>
              <w:jc w:val="both"/>
              <w:rPr>
                <w:rFonts w:ascii="Times New Roman" w:hAnsi="Times New Roman" w:cs="Times New Roman"/>
                <w:sz w:val="24"/>
                <w:szCs w:val="24"/>
              </w:rPr>
            </w:pPr>
            <w:r w:rsidRPr="00CE435B">
              <w:rPr>
                <w:rFonts w:ascii="Times New Roman" w:hAnsi="Times New Roman" w:cs="Times New Roman"/>
                <w:sz w:val="24"/>
                <w:szCs w:val="24"/>
                <w:lang w:val="bg-BG"/>
              </w:rPr>
              <w:t>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продукти</w:t>
            </w:r>
            <w:r w:rsidR="009E1DD9">
              <w:rPr>
                <w:rFonts w:ascii="Times New Roman" w:hAnsi="Times New Roman" w:cs="Times New Roman"/>
                <w:sz w:val="24"/>
                <w:szCs w:val="24"/>
                <w:lang w:val="bg-BG"/>
              </w:rPr>
              <w:t>, при условие,че енергията ще се използва за собствено потребление, свързано с дейностите, попадащи в някои от посочените сектори</w:t>
            </w:r>
          </w:p>
          <w:p w:rsidR="00392CAE" w:rsidRDefault="00733430" w:rsidP="00392CAE">
            <w:pPr>
              <w:spacing w:after="0" w:line="276" w:lineRule="auto"/>
              <w:ind w:right="5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 </w:t>
            </w:r>
          </w:p>
          <w:p w:rsidR="00733430" w:rsidRPr="00392CAE" w:rsidRDefault="00733430" w:rsidP="00392CAE">
            <w:pPr>
              <w:pStyle w:val="a5"/>
              <w:numPr>
                <w:ilvl w:val="0"/>
                <w:numId w:val="16"/>
              </w:numPr>
              <w:spacing w:line="276" w:lineRule="auto"/>
              <w:ind w:right="51"/>
              <w:jc w:val="both"/>
              <w:rPr>
                <w:b/>
                <w:szCs w:val="24"/>
                <w:lang w:val="bg-BG"/>
              </w:rPr>
            </w:pPr>
            <w:r w:rsidRPr="00392CAE">
              <w:rPr>
                <w:b/>
                <w:szCs w:val="24"/>
                <w:shd w:val="clear" w:color="auto" w:fill="FEFEFE"/>
                <w:lang w:val="bg-BG"/>
              </w:rPr>
              <w:t>Допустими дейности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Подпомагат се проекти, които водят до подобряване на цялостната дейност на предприятието чрез: 1. внедряване на нови и/или модернизиране на наличните мощности и подобряване на използването им, и/или внедряване на нови продукти, процеси и технологии, и/или намаляване на себестойността на произвежданата продукция, и/или постигане на съответствие с </w:t>
            </w:r>
            <w:proofErr w:type="spellStart"/>
            <w:r w:rsidRPr="00CE435B">
              <w:rPr>
                <w:rFonts w:ascii="Times New Roman" w:hAnsi="Times New Roman" w:cs="Times New Roman"/>
                <w:sz w:val="24"/>
                <w:szCs w:val="24"/>
                <w:lang w:val="bg-BG"/>
              </w:rPr>
              <w:t>нововъведени</w:t>
            </w:r>
            <w:proofErr w:type="spellEnd"/>
            <w:r w:rsidRPr="00CE435B">
              <w:rPr>
                <w:rFonts w:ascii="Times New Roman" w:hAnsi="Times New Roman" w:cs="Times New Roman"/>
                <w:sz w:val="24"/>
                <w:szCs w:val="24"/>
                <w:lang w:val="bg-BG"/>
              </w:rPr>
              <w:t xml:space="preserve"> стандарти на ЕС, и/или подобряване на сътрудничеството с производителите на суровини, и/или опазване на околната среда, включително намаляване на вредните емисии и отпадъци, и/или подобряване на енергийната ефективност в предприятията, и/или</w:t>
            </w:r>
            <w:r w:rsidRPr="00CE435B">
              <w:rPr>
                <w:rFonts w:ascii="Times New Roman" w:hAnsi="Times New Roman" w:cs="Times New Roman"/>
                <w:sz w:val="24"/>
                <w:szCs w:val="24"/>
                <w:lang w:val="bg-BG"/>
              </w:rPr>
              <w:tab/>
              <w:t xml:space="preserve">подобряване на безопасността и хигиенните условия на производство и труд, и/или подобряване на качеството и безопасността на храните и тяхната </w:t>
            </w:r>
            <w:proofErr w:type="spellStart"/>
            <w:r w:rsidRPr="00CE435B">
              <w:rPr>
                <w:rFonts w:ascii="Times New Roman" w:hAnsi="Times New Roman" w:cs="Times New Roman"/>
                <w:sz w:val="24"/>
                <w:szCs w:val="24"/>
                <w:lang w:val="bg-BG"/>
              </w:rPr>
              <w:t>проследяемост</w:t>
            </w:r>
            <w:proofErr w:type="spellEnd"/>
            <w:r w:rsidRPr="00CE435B">
              <w:rPr>
                <w:rFonts w:ascii="Times New Roman" w:hAnsi="Times New Roman" w:cs="Times New Roman"/>
                <w:sz w:val="24"/>
                <w:szCs w:val="24"/>
                <w:lang w:val="bg-BG"/>
              </w:rPr>
              <w:t>, и/или подобряване на възможностите за производство на биологични храни чрез преработка на първични земеделски биологични продукти.</w:t>
            </w:r>
          </w:p>
          <w:p w:rsidR="0010579C" w:rsidRPr="0010579C" w:rsidRDefault="0010579C" w:rsidP="00392CAE">
            <w:pPr>
              <w:spacing w:after="0" w:line="240" w:lineRule="auto"/>
              <w:jc w:val="both"/>
              <w:rPr>
                <w:rFonts w:ascii="Times New Roman" w:eastAsia="Times New Roman" w:hAnsi="Times New Roman" w:cs="Times New Roman"/>
                <w:b/>
                <w:sz w:val="24"/>
                <w:szCs w:val="24"/>
                <w:shd w:val="clear" w:color="auto" w:fill="FEFEFE"/>
                <w:lang w:val="bg-BG" w:eastAsia="bg-BG"/>
              </w:rPr>
            </w:pPr>
          </w:p>
          <w:p w:rsidR="00392CAE" w:rsidRPr="00392CAE" w:rsidRDefault="0010579C" w:rsidP="00392CAE">
            <w:pPr>
              <w:pStyle w:val="a5"/>
              <w:numPr>
                <w:ilvl w:val="0"/>
                <w:numId w:val="16"/>
              </w:numPr>
              <w:jc w:val="both"/>
              <w:rPr>
                <w:b/>
                <w:szCs w:val="24"/>
                <w:shd w:val="clear" w:color="auto" w:fill="FEFEFE"/>
                <w:lang w:val="bg-BG"/>
              </w:rPr>
            </w:pPr>
            <w:r w:rsidRPr="00392CAE">
              <w:rPr>
                <w:b/>
                <w:szCs w:val="24"/>
                <w:shd w:val="clear" w:color="auto" w:fill="FEFEFE"/>
                <w:lang w:val="bg-BG"/>
              </w:rPr>
              <w:t xml:space="preserve">Допустими разходи </w:t>
            </w:r>
            <w:r w:rsidR="00392CAE" w:rsidRPr="00392CAE">
              <w:rPr>
                <w:b/>
                <w:szCs w:val="24"/>
                <w:shd w:val="clear" w:color="auto" w:fill="FEFEFE"/>
                <w:lang w:val="bg-BG"/>
              </w:rPr>
              <w:t>–</w:t>
            </w:r>
            <w:r w:rsidRPr="00392CAE">
              <w:rPr>
                <w:b/>
                <w:szCs w:val="24"/>
                <w:shd w:val="clear" w:color="auto" w:fill="FEFEFE"/>
                <w:lang w:val="bg-BG"/>
              </w:rPr>
              <w:t xml:space="preserve"> </w:t>
            </w:r>
          </w:p>
          <w:p w:rsidR="0010579C" w:rsidRPr="0010579C" w:rsidRDefault="0010579C" w:rsidP="00392CAE">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В съответствие с чл.67 от Регламент (ЕС) № 1303/2013 на Европейския парламент и на Съвета от 17 декември 2013 година за </w:t>
            </w:r>
            <w:r w:rsidRPr="0010579C">
              <w:rPr>
                <w:rFonts w:ascii="Times New Roman" w:eastAsia="Times New Roman" w:hAnsi="Times New Roman" w:cs="Times New Roman"/>
                <w:sz w:val="24"/>
                <w:szCs w:val="24"/>
                <w:shd w:val="clear" w:color="auto" w:fill="FEFEFE"/>
                <w:lang w:val="bg-BG" w:eastAsia="bg-BG"/>
              </w:rPr>
              <w:lastRenderedPageBreak/>
              <w:t xml:space="preserve">определяне на </w:t>
            </w:r>
            <w:proofErr w:type="spellStart"/>
            <w:r w:rsidRPr="0010579C">
              <w:rPr>
                <w:rFonts w:ascii="Times New Roman" w:eastAsia="Times New Roman" w:hAnsi="Times New Roman" w:cs="Times New Roman"/>
                <w:sz w:val="24"/>
                <w:szCs w:val="24"/>
                <w:shd w:val="clear" w:color="auto" w:fill="FEFEFE"/>
                <w:lang w:val="bg-BG" w:eastAsia="bg-BG"/>
              </w:rPr>
              <w:t>общоприложими</w:t>
            </w:r>
            <w:proofErr w:type="spellEnd"/>
            <w:r w:rsidRPr="0010579C">
              <w:rPr>
                <w:rFonts w:ascii="Times New Roman" w:eastAsia="Times New Roman" w:hAnsi="Times New Roman" w:cs="Times New Roman"/>
                <w:sz w:val="24"/>
                <w:szCs w:val="24"/>
                <w:shd w:val="clear" w:color="auto" w:fill="FEFEFE"/>
                <w:lang w:val="bg-BG" w:eastAsia="bg-BG"/>
              </w:rPr>
              <w:t xml:space="preserve"> разпоредби за Европейския фонд за регионално развитие, Европейския социален фонд, </w:t>
            </w:r>
            <w:proofErr w:type="spellStart"/>
            <w:r w:rsidRPr="0010579C">
              <w:rPr>
                <w:rFonts w:ascii="Times New Roman" w:eastAsia="Times New Roman" w:hAnsi="Times New Roman" w:cs="Times New Roman"/>
                <w:sz w:val="24"/>
                <w:szCs w:val="24"/>
                <w:shd w:val="clear" w:color="auto" w:fill="FEFEFE"/>
                <w:lang w:val="bg-BG" w:eastAsia="bg-BG"/>
              </w:rPr>
              <w:t>Кохезионния</w:t>
            </w:r>
            <w:proofErr w:type="spellEnd"/>
            <w:r w:rsidRPr="0010579C">
              <w:rPr>
                <w:rFonts w:ascii="Times New Roman" w:eastAsia="Times New Roman" w:hAnsi="Times New Roman" w:cs="Times New Roman"/>
                <w:sz w:val="24"/>
                <w:szCs w:val="24"/>
                <w:shd w:val="clear" w:color="auto" w:fill="FEFEFE"/>
                <w:lang w:val="bg-BG" w:eastAsia="bg-BG"/>
              </w:rPr>
              <w:t xml:space="preserve"> фонд, Европейския земеделски фонд за развитие на селските райони и Европейския фонд за морско дело и рибарство и за</w:t>
            </w:r>
            <w:r w:rsidRPr="0010579C">
              <w:rPr>
                <w:rFonts w:ascii="Times New Roman" w:eastAsia="Times New Roman" w:hAnsi="Times New Roman" w:cs="Times New Roman"/>
                <w:sz w:val="24"/>
                <w:szCs w:val="24"/>
                <w:shd w:val="clear" w:color="auto" w:fill="FEFEFE"/>
                <w:lang w:eastAsia="bg-BG"/>
              </w:rPr>
              <w:t xml:space="preserve"> </w:t>
            </w:r>
            <w:r w:rsidRPr="0010579C">
              <w:rPr>
                <w:rFonts w:ascii="Times New Roman" w:eastAsia="Times New Roman" w:hAnsi="Times New Roman" w:cs="Times New Roman"/>
                <w:sz w:val="24"/>
                <w:szCs w:val="24"/>
                <w:shd w:val="clear" w:color="auto" w:fill="FEFEFE"/>
                <w:lang w:val="bg-BG" w:eastAsia="bg-BG"/>
              </w:rPr>
              <w:t>определяне на общи разпоредби за Европейския фонд за</w:t>
            </w:r>
            <w:r w:rsidRPr="0010579C">
              <w:rPr>
                <w:rFonts w:ascii="Times New Roman" w:eastAsia="Times New Roman" w:hAnsi="Times New Roman" w:cs="Times New Roman"/>
                <w:sz w:val="24"/>
                <w:szCs w:val="24"/>
                <w:shd w:val="clear" w:color="auto" w:fill="FEFEFE"/>
                <w:lang w:eastAsia="bg-BG"/>
              </w:rPr>
              <w:t xml:space="preserve"> </w:t>
            </w:r>
            <w:r w:rsidRPr="0010579C">
              <w:rPr>
                <w:rFonts w:ascii="Times New Roman" w:eastAsia="Times New Roman" w:hAnsi="Times New Roman" w:cs="Times New Roman"/>
                <w:sz w:val="24"/>
                <w:szCs w:val="24"/>
                <w:shd w:val="clear" w:color="auto" w:fill="FEFEFE"/>
                <w:lang w:val="bg-BG" w:eastAsia="bg-BG"/>
              </w:rPr>
              <w:t xml:space="preserve">регионално развитие, Европейския социален фонд, </w:t>
            </w:r>
            <w:proofErr w:type="spellStart"/>
            <w:r w:rsidRPr="0010579C">
              <w:rPr>
                <w:rFonts w:ascii="Times New Roman" w:eastAsia="Times New Roman" w:hAnsi="Times New Roman" w:cs="Times New Roman"/>
                <w:sz w:val="24"/>
                <w:szCs w:val="24"/>
                <w:shd w:val="clear" w:color="auto" w:fill="FEFEFE"/>
                <w:lang w:val="bg-BG" w:eastAsia="bg-BG"/>
              </w:rPr>
              <w:t>Кохезионния</w:t>
            </w:r>
            <w:proofErr w:type="spellEnd"/>
            <w:r w:rsidRPr="0010579C">
              <w:rPr>
                <w:rFonts w:ascii="Times New Roman" w:eastAsia="Times New Roman" w:hAnsi="Times New Roman" w:cs="Times New Roman"/>
                <w:sz w:val="24"/>
                <w:szCs w:val="24"/>
                <w:shd w:val="clear" w:color="auto" w:fill="FEFEFE"/>
                <w:lang w:val="bg-BG" w:eastAsia="bg-BG"/>
              </w:rPr>
              <w:t xml:space="preserve"> фонд и Европейския фонд за морско дело и</w:t>
            </w:r>
            <w:r w:rsidRPr="0010579C">
              <w:rPr>
                <w:rFonts w:ascii="Times New Roman" w:eastAsia="Times New Roman" w:hAnsi="Times New Roman" w:cs="Times New Roman"/>
                <w:sz w:val="24"/>
                <w:szCs w:val="24"/>
                <w:shd w:val="clear" w:color="auto" w:fill="FEFEFE"/>
                <w:lang w:eastAsia="bg-BG"/>
              </w:rPr>
              <w:t xml:space="preserve"> </w:t>
            </w:r>
            <w:r w:rsidRPr="0010579C">
              <w:rPr>
                <w:rFonts w:ascii="Times New Roman" w:eastAsia="Times New Roman" w:hAnsi="Times New Roman" w:cs="Times New Roman"/>
                <w:sz w:val="24"/>
                <w:szCs w:val="24"/>
                <w:shd w:val="clear" w:color="auto" w:fill="FEFEFE"/>
                <w:lang w:val="bg-BG" w:eastAsia="bg-BG"/>
              </w:rPr>
              <w:t>рибарство, и за отмяна на Регламент (ЕО) № 1083/2006 на Съвета финансовата помощ по мярката се предоставя под формата на възстановяване на действително направени и</w:t>
            </w:r>
            <w:r w:rsidR="00392CAE">
              <w:rPr>
                <w:rFonts w:ascii="Times New Roman" w:eastAsia="Times New Roman" w:hAnsi="Times New Roman" w:cs="Times New Roman"/>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платени допустими разходи:</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1.За изграждане,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p>
          <w:p w:rsidR="009555D4" w:rsidRDefault="0010579C"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2.За закупуване, включително чрез финансов лизинг, и/или инсталиране на нови машини, съоръжения и оборудване, необходими за подобряване на производствения процес по преработка и маркетинга, в т.ч. за:</w:t>
            </w:r>
            <w:r w:rsidR="009555D4" w:rsidRPr="0010579C">
              <w:rPr>
                <w:rFonts w:ascii="Times New Roman" w:eastAsia="Times New Roman" w:hAnsi="Times New Roman" w:cs="Times New Roman"/>
                <w:sz w:val="24"/>
                <w:szCs w:val="24"/>
                <w:shd w:val="clear" w:color="auto" w:fill="FEFEFE"/>
                <w:lang w:val="bg-BG" w:eastAsia="bg-BG"/>
              </w:rPr>
              <w:t xml:space="preserve">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а) преработка, пакетиране, включително охлаждане, замразяване, сушене, съхраняване и др. на суровините или продукцията;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б) производство на нови продукти, въвеждане на нови технологии и процеси;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в) опазване компонентите на околната среда;</w:t>
            </w:r>
          </w:p>
          <w:p w:rsidR="009555D4" w:rsidRPr="0010579C" w:rsidRDefault="009555D4" w:rsidP="009555D4">
            <w:pPr>
              <w:spacing w:after="0" w:line="240" w:lineRule="auto"/>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  г) производство на енергия от </w:t>
            </w:r>
            <w:proofErr w:type="spellStart"/>
            <w:r w:rsidRPr="0010579C">
              <w:rPr>
                <w:rFonts w:ascii="Times New Roman" w:eastAsia="Times New Roman" w:hAnsi="Times New Roman" w:cs="Times New Roman"/>
                <w:sz w:val="24"/>
                <w:szCs w:val="24"/>
                <w:shd w:val="clear" w:color="auto" w:fill="FEFEFE"/>
                <w:lang w:val="bg-BG" w:eastAsia="bg-BG"/>
              </w:rPr>
              <w:t>възобновяеми</w:t>
            </w:r>
            <w:proofErr w:type="spellEnd"/>
            <w:r w:rsidRPr="0010579C">
              <w:rPr>
                <w:rFonts w:ascii="Times New Roman" w:eastAsia="Times New Roman" w:hAnsi="Times New Roman" w:cs="Times New Roman"/>
                <w:sz w:val="24"/>
                <w:szCs w:val="24"/>
                <w:shd w:val="clear" w:color="auto" w:fill="FEFEFE"/>
                <w:lang w:val="bg-BG" w:eastAsia="bg-BG"/>
              </w:rPr>
              <w:t xml:space="preserve"> енергийни източници    за собствените нужди на предприятието, включително чрез преработка на растителна и животинска първична и вторична биомаса;</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д) подобряване на енергийната ефективност и за подобряване и контрол на качеството и безопасността на суровините и храните;</w:t>
            </w:r>
          </w:p>
          <w:p w:rsidR="004362F6" w:rsidRPr="0010579C" w:rsidRDefault="004362F6" w:rsidP="004362F6">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3.За закупуване на земя, необходима за изпълнение на проекта във връзка с изграждане </w:t>
            </w:r>
            <w:r>
              <w:rPr>
                <w:rFonts w:ascii="Times New Roman" w:eastAsia="Times New Roman" w:hAnsi="Times New Roman" w:cs="Times New Roman"/>
                <w:sz w:val="24"/>
                <w:szCs w:val="24"/>
                <w:shd w:val="clear" w:color="auto" w:fill="FEFEFE"/>
                <w:lang w:val="bg-BG" w:eastAsia="bg-BG"/>
              </w:rPr>
              <w:t xml:space="preserve"> и/или модернизиране на сгради,помещения и други </w:t>
            </w:r>
            <w:proofErr w:type="spellStart"/>
            <w:r>
              <w:rPr>
                <w:rFonts w:ascii="Times New Roman" w:eastAsia="Times New Roman" w:hAnsi="Times New Roman" w:cs="Times New Roman"/>
                <w:sz w:val="24"/>
                <w:szCs w:val="24"/>
                <w:shd w:val="clear" w:color="auto" w:fill="FEFEFE"/>
                <w:lang w:val="bg-BG" w:eastAsia="bg-BG"/>
              </w:rPr>
              <w:t>недижими</w:t>
            </w:r>
            <w:proofErr w:type="spellEnd"/>
            <w:r>
              <w:rPr>
                <w:rFonts w:ascii="Times New Roman" w:eastAsia="Times New Roman" w:hAnsi="Times New Roman" w:cs="Times New Roman"/>
                <w:sz w:val="24"/>
                <w:szCs w:val="24"/>
                <w:shd w:val="clear" w:color="auto" w:fill="FEFEFE"/>
                <w:lang w:val="bg-BG" w:eastAsia="bg-BG"/>
              </w:rPr>
              <w:t xml:space="preserve"> материални активи</w:t>
            </w:r>
            <w:r>
              <w:rPr>
                <w:rFonts w:ascii="Times New Roman" w:eastAsia="Times New Roman" w:hAnsi="Times New Roman" w:cs="Times New Roman"/>
                <w:b/>
                <w:sz w:val="24"/>
                <w:szCs w:val="24"/>
                <w:shd w:val="clear" w:color="auto" w:fill="FEFEFE"/>
                <w:lang w:val="bg-BG" w:eastAsia="bg-BG"/>
              </w:rPr>
              <w:t>,</w:t>
            </w:r>
            <w:r w:rsidRPr="004362F6">
              <w:rPr>
                <w:rFonts w:ascii="Times New Roman" w:eastAsia="Times New Roman" w:hAnsi="Times New Roman" w:cs="Times New Roman"/>
                <w:sz w:val="24"/>
                <w:szCs w:val="24"/>
                <w:shd w:val="clear" w:color="auto" w:fill="FEFEFE"/>
                <w:lang w:val="bg-BG" w:eastAsia="bg-BG"/>
              </w:rPr>
              <w:t>предназначени за производствени дейности</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4.За закупуване на сгради, помещения и други недвижими имоти, необходими за изпълнение на проекта, предназначени за производствени дейности на територията на селски район съгласно приложение;</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5.За закупуване, включително чрез финансов лизинг, 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p>
          <w:p w:rsidR="0010579C" w:rsidRPr="0010579C" w:rsidRDefault="0010579C"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6.За изграждане/модернизиране, включително оборудване на лаборатории, които са собственост на кандидата, разположени са </w:t>
            </w:r>
            <w:r w:rsidR="00444508">
              <w:rPr>
                <w:rFonts w:ascii="Times New Roman" w:eastAsia="Times New Roman" w:hAnsi="Times New Roman" w:cs="Times New Roman"/>
                <w:sz w:val="24"/>
                <w:szCs w:val="24"/>
                <w:shd w:val="clear" w:color="auto" w:fill="FEFEFE"/>
                <w:lang w:val="bg-BG" w:eastAsia="bg-BG"/>
              </w:rPr>
              <w:t>на територията на предприятието и са пряко свързани с нуждите на производствения процес,включително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7.За материални инвестиции за постигане на съответствие с новоприети стандарти на Съюза съгласно</w:t>
            </w:r>
            <w:r w:rsidRPr="0010579C">
              <w:rPr>
                <w:rFonts w:ascii="Times New Roman" w:eastAsia="Times New Roman" w:hAnsi="Times New Roman" w:cs="Times New Roman"/>
                <w:b/>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приложение № 1 към Раздел 8.2 от ПРСР 2014-2020, 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8.Разходи за достигане на съответствие с международно признати стандарти за системи за управление, разходи за въвеждане на добри </w:t>
            </w:r>
            <w:r w:rsidRPr="0010579C">
              <w:rPr>
                <w:rFonts w:ascii="Times New Roman" w:eastAsia="Times New Roman" w:hAnsi="Times New Roman" w:cs="Times New Roman"/>
                <w:sz w:val="24"/>
                <w:szCs w:val="24"/>
                <w:shd w:val="clear" w:color="auto" w:fill="FEFEFE"/>
                <w:lang w:val="bg-BG" w:eastAsia="bg-BG"/>
              </w:rPr>
              <w:lastRenderedPageBreak/>
              <w:t>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9.За закупуване на софтуер, 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10.За </w:t>
            </w:r>
            <w:proofErr w:type="spellStart"/>
            <w:r w:rsidRPr="0010579C">
              <w:rPr>
                <w:rFonts w:ascii="Times New Roman" w:eastAsia="Times New Roman" w:hAnsi="Times New Roman" w:cs="Times New Roman"/>
                <w:sz w:val="24"/>
                <w:szCs w:val="24"/>
                <w:shd w:val="clear" w:color="auto" w:fill="FEFEFE"/>
                <w:lang w:val="bg-BG" w:eastAsia="bg-BG"/>
              </w:rPr>
              <w:t>ноу-хау</w:t>
            </w:r>
            <w:proofErr w:type="spellEnd"/>
            <w:r w:rsidRPr="0010579C">
              <w:rPr>
                <w:rFonts w:ascii="Times New Roman" w:eastAsia="Times New Roman" w:hAnsi="Times New Roman" w:cs="Times New Roman"/>
                <w:sz w:val="24"/>
                <w:szCs w:val="24"/>
                <w:shd w:val="clear" w:color="auto" w:fill="FEFEFE"/>
                <w:lang w:val="bg-BG" w:eastAsia="bg-BG"/>
              </w:rPr>
              <w:t>, придобиване на патентни права и лицензи, за регистрация на търговски марки и процеси, необходими за изготвяне и изпълнение на проекта;</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11.Разходи, свързани с проекта, в т.ч. разходи за </w:t>
            </w:r>
            <w:proofErr w:type="spellStart"/>
            <w:r w:rsidRPr="0010579C">
              <w:rPr>
                <w:rFonts w:ascii="Times New Roman" w:eastAsia="Times New Roman" w:hAnsi="Times New Roman" w:cs="Times New Roman"/>
                <w:sz w:val="24"/>
                <w:szCs w:val="24"/>
                <w:shd w:val="clear" w:color="auto" w:fill="FEFEFE"/>
                <w:lang w:val="bg-BG" w:eastAsia="bg-BG"/>
              </w:rPr>
              <w:t>предпроектни</w:t>
            </w:r>
            <w:proofErr w:type="spellEnd"/>
            <w:r w:rsidRPr="0010579C">
              <w:rPr>
                <w:rFonts w:ascii="Times New Roman" w:eastAsia="Times New Roman" w:hAnsi="Times New Roman" w:cs="Times New Roman"/>
                <w:sz w:val="24"/>
                <w:szCs w:val="24"/>
                <w:shd w:val="clear" w:color="auto" w:fill="FEFEFE"/>
                <w:lang w:val="bg-BG" w:eastAsia="bg-BG"/>
              </w:rPr>
              <w:t xml:space="preserve"> проучвания,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1-10.</w:t>
            </w:r>
          </w:p>
          <w:p w:rsidR="00733430" w:rsidRDefault="00733430" w:rsidP="00733430">
            <w:pPr>
              <w:spacing w:after="0" w:line="276" w:lineRule="auto"/>
              <w:jc w:val="both"/>
              <w:rPr>
                <w:rFonts w:ascii="Times New Roman" w:hAnsi="Times New Roman" w:cs="Times New Roman"/>
                <w:sz w:val="24"/>
                <w:szCs w:val="24"/>
                <w:lang w:val="bg-BG"/>
              </w:rPr>
            </w:pPr>
          </w:p>
          <w:p w:rsidR="0010579C" w:rsidRPr="00CE435B" w:rsidRDefault="0010579C" w:rsidP="00733430">
            <w:pPr>
              <w:spacing w:after="0" w:line="276" w:lineRule="auto"/>
              <w:jc w:val="both"/>
              <w:rPr>
                <w:rFonts w:ascii="Times New Roman" w:hAnsi="Times New Roman" w:cs="Times New Roman"/>
                <w:sz w:val="24"/>
                <w:szCs w:val="24"/>
                <w:lang w:val="bg-BG"/>
              </w:rPr>
            </w:pPr>
          </w:p>
          <w:p w:rsidR="00733430" w:rsidRPr="00392CAE" w:rsidRDefault="00733430" w:rsidP="00392CAE">
            <w:pPr>
              <w:pStyle w:val="a5"/>
              <w:numPr>
                <w:ilvl w:val="0"/>
                <w:numId w:val="16"/>
              </w:numPr>
              <w:spacing w:line="276" w:lineRule="auto"/>
              <w:contextualSpacing/>
              <w:jc w:val="both"/>
              <w:rPr>
                <w:b/>
                <w:szCs w:val="24"/>
                <w:lang w:val="bg-BG"/>
              </w:rPr>
            </w:pPr>
            <w:r w:rsidRPr="00392CAE">
              <w:rPr>
                <w:b/>
                <w:szCs w:val="24"/>
                <w:shd w:val="clear" w:color="auto" w:fill="FEFEFE"/>
                <w:lang w:val="bg-BG"/>
              </w:rPr>
              <w:t>Допустими получатели</w:t>
            </w:r>
          </w:p>
          <w:p w:rsidR="00733430" w:rsidRPr="00CE435B" w:rsidRDefault="00733430" w:rsidP="00733430">
            <w:pPr>
              <w:tabs>
                <w:tab w:val="left" w:pos="109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Земеделски стопани</w:t>
            </w:r>
            <w:r w:rsidRPr="00CE435B">
              <w:rPr>
                <w:rFonts w:ascii="Times New Roman" w:eastAsia="Times New Roman" w:hAnsi="Times New Roman" w:cs="Times New Roman"/>
                <w:sz w:val="24"/>
                <w:szCs w:val="24"/>
                <w:lang w:val="bg-BG"/>
              </w:rPr>
              <w:t>, които са регистрирани съгласно Наредба № 3 от 1999 г. за създаване и поддържане на регистър на</w:t>
            </w:r>
            <w:r w:rsidRPr="00CE435B">
              <w:rPr>
                <w:rFonts w:ascii="Times New Roman" w:eastAsia="Times New Roman" w:hAnsi="Times New Roman" w:cs="Times New Roman"/>
                <w:b/>
                <w:sz w:val="24"/>
                <w:szCs w:val="24"/>
                <w:lang w:val="bg-BG"/>
              </w:rPr>
              <w:t xml:space="preserve"> </w:t>
            </w:r>
            <w:r w:rsidRPr="00CE435B">
              <w:rPr>
                <w:rFonts w:ascii="Times New Roman" w:eastAsia="Times New Roman" w:hAnsi="Times New Roman" w:cs="Times New Roman"/>
                <w:sz w:val="24"/>
                <w:szCs w:val="24"/>
                <w:lang w:val="bg-BG"/>
              </w:rPr>
              <w:t xml:space="preserve">земеделските стопани (ДВ, бр. 10 от 1999 г.); земеделското им стопанство е с минимален стандартен производствен обем не по-малко от левовата равностойност на </w:t>
            </w:r>
            <w:r w:rsidRPr="00CE435B">
              <w:rPr>
                <w:rFonts w:ascii="Times New Roman" w:eastAsia="Times New Roman" w:hAnsi="Times New Roman" w:cs="Times New Roman"/>
                <w:b/>
                <w:sz w:val="24"/>
                <w:szCs w:val="24"/>
                <w:lang w:val="bg-BG"/>
              </w:rPr>
              <w:t>8000</w:t>
            </w:r>
            <w:r w:rsidRPr="00CE435B">
              <w:rPr>
                <w:rFonts w:ascii="Times New Roman" w:eastAsia="Times New Roman" w:hAnsi="Times New Roman" w:cs="Times New Roman"/>
                <w:sz w:val="24"/>
                <w:szCs w:val="24"/>
                <w:lang w:val="bg-BG"/>
              </w:rPr>
              <w:t xml:space="preserve"> </w:t>
            </w:r>
            <w:r w:rsidRPr="00CE435B">
              <w:rPr>
                <w:rFonts w:ascii="Times New Roman" w:eastAsia="Times New Roman" w:hAnsi="Times New Roman" w:cs="Times New Roman"/>
                <w:b/>
                <w:sz w:val="24"/>
                <w:szCs w:val="24"/>
                <w:lang w:val="bg-BG"/>
              </w:rPr>
              <w:t>евро.</w:t>
            </w:r>
          </w:p>
          <w:p w:rsidR="00733430" w:rsidRPr="00CE435B" w:rsidRDefault="00733430" w:rsidP="00733430">
            <w:pPr>
              <w:tabs>
                <w:tab w:val="left" w:pos="109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 xml:space="preserve">Признати групи или организации на производители </w:t>
            </w:r>
            <w:r w:rsidRPr="00CE435B">
              <w:rPr>
                <w:rFonts w:ascii="Times New Roman" w:eastAsia="Times New Roman" w:hAnsi="Times New Roman" w:cs="Times New Roman"/>
                <w:sz w:val="24"/>
                <w:szCs w:val="24"/>
                <w:lang w:val="bg-BG"/>
              </w:rPr>
              <w:t>или такива, одобрени за финансова помощ по мярка 9. "Учредяване на</w:t>
            </w:r>
            <w:r w:rsidRPr="00CE435B">
              <w:rPr>
                <w:rFonts w:ascii="Times New Roman" w:eastAsia="Times New Roman" w:hAnsi="Times New Roman" w:cs="Times New Roman"/>
                <w:b/>
                <w:sz w:val="24"/>
                <w:szCs w:val="24"/>
                <w:lang w:val="bg-BG"/>
              </w:rPr>
              <w:t xml:space="preserve"> </w:t>
            </w:r>
            <w:r w:rsidRPr="00CE435B">
              <w:rPr>
                <w:rFonts w:ascii="Times New Roman" w:eastAsia="Times New Roman" w:hAnsi="Times New Roman" w:cs="Times New Roman"/>
                <w:sz w:val="24"/>
                <w:szCs w:val="24"/>
                <w:lang w:val="bg-BG"/>
              </w:rPr>
              <w:t>групи и организации на производители" от ПРСР 2014 - 2020 г.;</w:t>
            </w:r>
          </w:p>
          <w:p w:rsidR="00733430" w:rsidRPr="00CE435B" w:rsidRDefault="00733430" w:rsidP="00733430">
            <w:pPr>
              <w:tabs>
                <w:tab w:val="left" w:pos="108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Еднолични търговци и юридически лица</w:t>
            </w:r>
            <w:r w:rsidRPr="00CE435B">
              <w:rPr>
                <w:rFonts w:ascii="Times New Roman" w:eastAsia="Times New Roman" w:hAnsi="Times New Roman" w:cs="Times New Roman"/>
                <w:sz w:val="24"/>
                <w:szCs w:val="24"/>
                <w:lang w:val="bg-BG"/>
              </w:rPr>
              <w:t>, различни от кандидатите по т. 1 и 2.</w:t>
            </w:r>
          </w:p>
          <w:p w:rsidR="00733430" w:rsidRDefault="00733430" w:rsidP="00733430">
            <w:pPr>
              <w:spacing w:after="0" w:line="276" w:lineRule="auto"/>
              <w:ind w:right="141"/>
              <w:jc w:val="both"/>
              <w:rPr>
                <w:rFonts w:ascii="Times New Roman" w:eastAsia="Times New Roman" w:hAnsi="Times New Roman" w:cs="Times New Roman"/>
                <w:sz w:val="24"/>
                <w:szCs w:val="24"/>
                <w:lang w:val="bg-BG"/>
              </w:rPr>
            </w:pPr>
            <w:r w:rsidRPr="00CC5FF6">
              <w:rPr>
                <w:rFonts w:ascii="Times New Roman" w:eastAsia="Times New Roman" w:hAnsi="Times New Roman" w:cs="Times New Roman"/>
                <w:sz w:val="24"/>
                <w:szCs w:val="24"/>
                <w:lang w:val="bg-BG"/>
              </w:rPr>
              <w:t>Кандидатите трябва да са регистрирани по Търговския закон или Закона за кооперациите.</w:t>
            </w:r>
          </w:p>
          <w:p w:rsidR="00EF3F1B" w:rsidRPr="00EF3F1B" w:rsidRDefault="00EF3F1B" w:rsidP="00EF3F1B">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733430" w:rsidRPr="00CC5FF6" w:rsidRDefault="00733430" w:rsidP="00733430">
            <w:pPr>
              <w:spacing w:after="0" w:line="276" w:lineRule="auto"/>
              <w:ind w:right="141"/>
              <w:jc w:val="both"/>
              <w:rPr>
                <w:rFonts w:ascii="Times New Roman" w:eastAsia="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ind w:right="141"/>
              <w:contextualSpacing/>
              <w:jc w:val="both"/>
              <w:rPr>
                <w:b/>
                <w:szCs w:val="24"/>
                <w:lang w:val="bg-BG"/>
              </w:rPr>
            </w:pPr>
            <w:r w:rsidRPr="00CE435B">
              <w:rPr>
                <w:b/>
                <w:szCs w:val="24"/>
                <w:shd w:val="clear" w:color="auto" w:fill="FEFEFE"/>
                <w:lang w:val="bg-BG"/>
              </w:rPr>
              <w:t>Финансови параметри на проектите</w:t>
            </w:r>
          </w:p>
          <w:p w:rsidR="00733430" w:rsidRDefault="00733430" w:rsidP="00733430">
            <w:pPr>
              <w:spacing w:after="0" w:line="276" w:lineRule="auto"/>
              <w:ind w:right="14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Минималният размер на общите допустими разходи за един проект е левовата равностойност на 5 000 евро</w:t>
            </w:r>
            <w:r w:rsidR="0071584B">
              <w:rPr>
                <w:rFonts w:ascii="Times New Roman" w:hAnsi="Times New Roman" w:cs="Times New Roman"/>
                <w:sz w:val="24"/>
                <w:szCs w:val="24"/>
                <w:lang w:val="bg-BG"/>
              </w:rPr>
              <w:t xml:space="preserve"> </w:t>
            </w:r>
            <w:r w:rsidR="0071584B">
              <w:rPr>
                <w:rFonts w:ascii="Times New Roman" w:hAnsi="Times New Roman" w:cs="Times New Roman"/>
                <w:sz w:val="24"/>
                <w:szCs w:val="24"/>
                <w:lang w:val="en-GB"/>
              </w:rPr>
              <w:t>–</w:t>
            </w:r>
            <w:r w:rsidR="0071584B">
              <w:rPr>
                <w:rFonts w:ascii="Times New Roman" w:hAnsi="Times New Roman" w:cs="Times New Roman"/>
                <w:sz w:val="24"/>
                <w:szCs w:val="24"/>
                <w:lang w:val="bg-BG"/>
              </w:rPr>
              <w:t xml:space="preserve"> 9779,00 лева</w:t>
            </w:r>
            <w:r w:rsidRPr="00CE435B">
              <w:rPr>
                <w:rFonts w:ascii="Times New Roman" w:hAnsi="Times New Roman" w:cs="Times New Roman"/>
                <w:sz w:val="24"/>
                <w:szCs w:val="24"/>
                <w:lang w:val="bg-BG"/>
              </w:rPr>
              <w:t>,</w:t>
            </w:r>
            <w:r w:rsidR="0071584B">
              <w:rPr>
                <w:rFonts w:ascii="Times New Roman" w:hAnsi="Times New Roman" w:cs="Times New Roman"/>
                <w:sz w:val="24"/>
                <w:szCs w:val="24"/>
                <w:lang w:val="bg-BG"/>
              </w:rPr>
              <w:t xml:space="preserve"> а максималният размер е 50 005 евро – 97 800,00лева</w:t>
            </w:r>
            <w:r w:rsidRPr="00CE435B">
              <w:rPr>
                <w:rFonts w:ascii="Times New Roman" w:hAnsi="Times New Roman" w:cs="Times New Roman"/>
                <w:sz w:val="24"/>
                <w:szCs w:val="24"/>
                <w:lang w:val="bg-BG"/>
              </w:rPr>
              <w:t xml:space="preserve">. </w:t>
            </w:r>
          </w:p>
          <w:p w:rsidR="00733430"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ind w:right="141"/>
              <w:contextualSpacing/>
              <w:jc w:val="both"/>
              <w:rPr>
                <w:b/>
                <w:szCs w:val="24"/>
                <w:lang w:val="bg-BG"/>
              </w:rPr>
            </w:pPr>
            <w:r w:rsidRPr="00CE435B">
              <w:rPr>
                <w:b/>
                <w:szCs w:val="24"/>
                <w:shd w:val="clear" w:color="auto" w:fill="FEFEFE"/>
                <w:lang w:val="bg-BG"/>
              </w:rPr>
              <w:t>Интензитет на подпомагане и размер на финансовата помощ</w:t>
            </w:r>
          </w:p>
          <w:p w:rsidR="00733430" w:rsidRDefault="00733430" w:rsidP="00733430">
            <w:pPr>
              <w:spacing w:after="0" w:line="276" w:lineRule="auto"/>
              <w:ind w:right="14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за одобрени проекти е в размер 50 на сто от общия размер на допустимите за финансово подпомагане разходи за проекти, </w:t>
            </w:r>
            <w:r w:rsidRPr="00CE435B">
              <w:rPr>
                <w:rFonts w:ascii="Times New Roman" w:hAnsi="Times New Roman" w:cs="Times New Roman"/>
                <w:sz w:val="24"/>
                <w:szCs w:val="24"/>
                <w:lang w:val="bg-BG"/>
              </w:rPr>
              <w:lastRenderedPageBreak/>
              <w:t xml:space="preserve">представени от </w:t>
            </w:r>
            <w:proofErr w:type="spellStart"/>
            <w:r w:rsidRPr="00CE435B">
              <w:rPr>
                <w:rFonts w:ascii="Times New Roman" w:hAnsi="Times New Roman" w:cs="Times New Roman"/>
                <w:sz w:val="24"/>
                <w:szCs w:val="24"/>
                <w:lang w:val="bg-BG"/>
              </w:rPr>
              <w:t>микро</w:t>
            </w:r>
            <w:proofErr w:type="spellEnd"/>
            <w:r w:rsidRPr="00CE435B">
              <w:rPr>
                <w:rFonts w:ascii="Times New Roman" w:hAnsi="Times New Roman" w:cs="Times New Roman"/>
                <w:sz w:val="24"/>
                <w:szCs w:val="24"/>
                <w:lang w:val="bg-BG"/>
              </w:rPr>
              <w:t>, малки или средни предприятия, а за проекти, представени от големи предприятия, финансовата помощ е в размер на 40 на сто от общия размер на допустимите за финансово подпомагане разходи.</w:t>
            </w:r>
          </w:p>
          <w:p w:rsidR="00733430" w:rsidRPr="00CE435B"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contextualSpacing/>
              <w:jc w:val="both"/>
              <w:rPr>
                <w:b/>
                <w:szCs w:val="24"/>
                <w:lang w:val="bg-BG"/>
              </w:rPr>
            </w:pPr>
            <w:r w:rsidRPr="00CE435B">
              <w:rPr>
                <w:b/>
                <w:szCs w:val="24"/>
                <w:shd w:val="clear" w:color="auto" w:fill="FEFEFE"/>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143"/>
              <w:gridCol w:w="1437"/>
            </w:tblGrid>
            <w:tr w:rsidR="00733430" w:rsidRPr="00CE435B" w:rsidTr="00534F7A">
              <w:trPr>
                <w:trHeight w:val="9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1.Проектът насърчава кооперирането и интеграцията между земеделските производители и предприятия от хранително – преработвателната промишленост на територията на МИГ;</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9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2.Проектът е за инвестиции в активи за съхранение, преработка, пакетиране, охлаждане, замразяване и сушене на продукти, произвеждани на територията на МИГ;</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15</w:t>
                  </w:r>
                </w:p>
              </w:tc>
            </w:tr>
            <w:tr w:rsidR="00733430" w:rsidRPr="00CE435B"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е свързан с внедряване на иновации</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4.Проектът е за преработка на биологични продукти</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CE435B" w:rsidTr="00534F7A">
              <w:trPr>
                <w:trHeight w:val="6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5. С проектът  се въвеждат нови процеси и технологии, целящи опазването на околната среда. </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306691" w:rsidTr="00534F7A">
              <w:trPr>
                <w:trHeight w:val="6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6.Проектът насърчава заетостта чрез разкриването на работни места и запазване на съществуващи работни места</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306691"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6 РАЗВИТИЕ НА СТОПАНСТВА И ПРЕДПРИЯТИЯ</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Цели на мярката: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Насърчаване на заетостта и разкриване на работни места и запазване на вече</w:t>
            </w:r>
            <w:r>
              <w:rPr>
                <w:rFonts w:ascii="Times New Roman" w:hAnsi="Times New Roman" w:cs="Times New Roman"/>
                <w:sz w:val="24"/>
                <w:szCs w:val="24"/>
                <w:lang w:val="bg-BG"/>
              </w:rPr>
              <w:t xml:space="preserve"> съществуващите работни места; Н</w:t>
            </w:r>
            <w:r w:rsidRPr="00CE435B">
              <w:rPr>
                <w:rFonts w:ascii="Times New Roman" w:hAnsi="Times New Roman" w:cs="Times New Roman"/>
                <w:sz w:val="24"/>
                <w:szCs w:val="24"/>
                <w:lang w:val="bg-BG"/>
              </w:rPr>
              <w:t>амаляване на сезонните колебания в заетостта; Насърчаване стартирането и развитието на неземеделски дейности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6.4. </w:t>
            </w: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„Инвестиции в подкр</w:t>
            </w:r>
            <w:r w:rsidR="00E961B8">
              <w:rPr>
                <w:rFonts w:ascii="Times New Roman" w:hAnsi="Times New Roman" w:cs="Times New Roman"/>
                <w:b/>
                <w:sz w:val="24"/>
                <w:szCs w:val="24"/>
                <w:lang w:val="bg-BG"/>
              </w:rPr>
              <w:t>епа на неземеделски дейности“</w:t>
            </w:r>
          </w:p>
          <w:p w:rsidR="00733430" w:rsidRPr="00CE435B" w:rsidRDefault="00733430" w:rsidP="00733430">
            <w:pPr>
              <w:pStyle w:val="a5"/>
              <w:widowControl/>
              <w:numPr>
                <w:ilvl w:val="0"/>
                <w:numId w:val="7"/>
              </w:numPr>
              <w:autoSpaceDE/>
              <w:autoSpaceDN/>
              <w:adjustRightInd/>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ще подпомага инвестициите в неземеделски дейности, които са от съществено значение за развитието на конкурентоспособността на селските райони. Чрез нея ще бъдат насърчавани инвестиционни дейности, ще бъде подпомогнато създаването на заетост и ще бъде ускорена диверсификацията на неземеделските дейности. Мярката цели да подпомогне усвояването на потенциала за развитие на туризъм, съчетаващ местни природни и културни ценности.</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2.</w:t>
            </w:r>
            <w:r w:rsidRPr="00CE435B">
              <w:rPr>
                <w:rFonts w:ascii="Times New Roman" w:hAnsi="Times New Roman" w:cs="Times New Roman"/>
                <w:b/>
                <w:sz w:val="24"/>
                <w:szCs w:val="24"/>
                <w:lang w:val="bg-BG"/>
              </w:rPr>
              <w:tab/>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Чрез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се предоставя подпомагане за инвестиции в неземеделски дейности, насочени към:</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Развитие на туризъм (изграждане и обновяване на туристически обекти и разв</w:t>
            </w:r>
            <w:r>
              <w:rPr>
                <w:rFonts w:ascii="Times New Roman" w:hAnsi="Times New Roman" w:cs="Times New Roman"/>
                <w:sz w:val="24"/>
                <w:szCs w:val="24"/>
                <w:lang w:val="bg-BG"/>
              </w:rPr>
              <w:t>итие на туристически услуги) – п</w:t>
            </w:r>
            <w:r w:rsidRPr="00CE435B">
              <w:rPr>
                <w:rFonts w:ascii="Times New Roman" w:hAnsi="Times New Roman" w:cs="Times New Roman"/>
                <w:sz w:val="24"/>
                <w:szCs w:val="24"/>
                <w:lang w:val="bg-BG"/>
              </w:rPr>
              <w:t xml:space="preserve">одпомагат се проекти за обновяване или </w:t>
            </w:r>
            <w:r w:rsidRPr="00CE435B">
              <w:rPr>
                <w:rFonts w:ascii="Times New Roman" w:hAnsi="Times New Roman" w:cs="Times New Roman"/>
                <w:sz w:val="24"/>
                <w:szCs w:val="24"/>
                <w:lang w:val="bg-BG"/>
              </w:rPr>
              <w:lastRenderedPageBreak/>
              <w:t>изграждане на места за настаняване с</w:t>
            </w:r>
            <w:r>
              <w:rPr>
                <w:rFonts w:ascii="Times New Roman" w:hAnsi="Times New Roman" w:cs="Times New Roman"/>
                <w:sz w:val="24"/>
                <w:szCs w:val="24"/>
                <w:lang w:val="bg-BG"/>
              </w:rPr>
              <w:t xml:space="preserve"> до 20 помещения за настаняване;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Развитие на услуги във всички сектори (например: грижи за деца, възрастни хора, </w:t>
            </w:r>
            <w:proofErr w:type="spellStart"/>
            <w:r w:rsidRPr="00CE435B">
              <w:rPr>
                <w:rFonts w:ascii="Times New Roman" w:hAnsi="Times New Roman" w:cs="Times New Roman"/>
                <w:sz w:val="24"/>
                <w:szCs w:val="24"/>
                <w:lang w:val="bg-BG"/>
              </w:rPr>
              <w:t>хора</w:t>
            </w:r>
            <w:proofErr w:type="spellEnd"/>
            <w:r w:rsidRPr="00CE435B">
              <w:rPr>
                <w:rFonts w:ascii="Times New Roman" w:hAnsi="Times New Roman" w:cs="Times New Roman"/>
                <w:sz w:val="24"/>
                <w:szCs w:val="24"/>
                <w:lang w:val="bg-BG"/>
              </w:rPr>
              <w:t xml:space="preserve"> с увреждания, здравни услуги, счетоводство и </w:t>
            </w:r>
            <w:proofErr w:type="spellStart"/>
            <w:r w:rsidRPr="00CE435B">
              <w:rPr>
                <w:rFonts w:ascii="Times New Roman" w:hAnsi="Times New Roman" w:cs="Times New Roman"/>
                <w:sz w:val="24"/>
                <w:szCs w:val="24"/>
                <w:lang w:val="bg-BG"/>
              </w:rPr>
              <w:t>одиторски</w:t>
            </w:r>
            <w:proofErr w:type="spellEnd"/>
            <w:r w:rsidRPr="00CE435B">
              <w:rPr>
                <w:rFonts w:ascii="Times New Roman" w:hAnsi="Times New Roman" w:cs="Times New Roman"/>
                <w:sz w:val="24"/>
                <w:szCs w:val="24"/>
                <w:lang w:val="bg-BG"/>
              </w:rPr>
              <w:t xml:space="preserve"> услуги, ветеринарни дейности и услуги базирани на ИТ и др.;</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Производство на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енергийни източници за собствено потребление; Развитие на занаяти (включително предоставяне на услуги, свързани с участието на посетители в занаятчийски дейности) и други неземеделски дейности; НЕ се финансират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CE435B">
              <w:rPr>
                <w:rFonts w:ascii="Times New Roman" w:hAnsi="Times New Roman" w:cs="Times New Roman"/>
                <w:sz w:val="24"/>
                <w:szCs w:val="24"/>
                <w:lang w:val="bg-BG"/>
              </w:rPr>
              <w:t>de</w:t>
            </w:r>
            <w:proofErr w:type="spellEnd"/>
            <w:r w:rsidRPr="00CE435B">
              <w:rPr>
                <w:rFonts w:ascii="Times New Roman" w:hAnsi="Times New Roman" w:cs="Times New Roman"/>
                <w:sz w:val="24"/>
                <w:szCs w:val="24"/>
                <w:lang w:val="bg-BG"/>
              </w:rPr>
              <w:t xml:space="preserve"> </w:t>
            </w:r>
            <w:proofErr w:type="spellStart"/>
            <w:r w:rsidRPr="00CE435B">
              <w:rPr>
                <w:rFonts w:ascii="Times New Roman" w:hAnsi="Times New Roman" w:cs="Times New Roman"/>
                <w:sz w:val="24"/>
                <w:szCs w:val="24"/>
                <w:lang w:val="bg-BG"/>
              </w:rPr>
              <w:t>minimis</w:t>
            </w:r>
            <w:proofErr w:type="spellEnd"/>
            <w:r w:rsidRPr="00CE435B">
              <w:rPr>
                <w:rFonts w:ascii="Times New Roman" w:hAnsi="Times New Roman" w:cs="Times New Roman"/>
                <w:sz w:val="24"/>
                <w:szCs w:val="24"/>
                <w:lang w:val="bg-BG"/>
              </w:rPr>
              <w:t xml:space="preserve">, производство на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енергийни източници за продажба;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НЕ се предоставя финансова помощ за изграждане и обновяване на туристически обекти и развитие на туристически услуги в курортни комплекси и населени места по черноморското крайбрежие и в планинските курорти с развит масов туризъм. Населените места с развит масов туризъм и курортните комплекси са посочени в Приложение № 16.</w:t>
            </w:r>
          </w:p>
          <w:p w:rsidR="00733430" w:rsidRPr="00CE435B" w:rsidRDefault="00733430" w:rsidP="00733430">
            <w:pPr>
              <w:pStyle w:val="a5"/>
              <w:widowControl/>
              <w:numPr>
                <w:ilvl w:val="0"/>
                <w:numId w:val="8"/>
              </w:numPr>
              <w:autoSpaceDE/>
              <w:autoSpaceDN/>
              <w:adjustRightInd/>
              <w:spacing w:line="276" w:lineRule="auto"/>
              <w:contextualSpacing/>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 xml:space="preserve">изграждане, придобиване или подобренията на недвижимо имущество; </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закупуване, включително чрез лизинг на нови машини и оборудване до пазарната стойност на активите;</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 xml:space="preserve">общи разходи, свързани с разходите за буква „а“ и „b“,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нематериални инвестиции: придобиване и създаване на компютърен софтуер и придобиване на патенти, лицензи, авторски права и марки.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т.“c“ не могат да надхвърлят 12 % от сумата на разходите по т. </w:t>
            </w:r>
            <w:r w:rsidRPr="00CE435B">
              <w:rPr>
                <w:rFonts w:ascii="Times New Roman" w:hAnsi="Times New Roman" w:cs="Times New Roman"/>
                <w:sz w:val="24"/>
                <w:szCs w:val="24"/>
                <w:lang w:val="bg-BG"/>
              </w:rPr>
              <w:lastRenderedPageBreak/>
              <w:t>„а“, „b“ и „d“. Не са допустими за подпомагане текущи разходи.</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534F7A">
            <w:pPr>
              <w:pStyle w:val="a5"/>
              <w:widowControl/>
              <w:autoSpaceDE/>
              <w:autoSpaceDN/>
              <w:adjustRightInd/>
              <w:spacing w:line="276" w:lineRule="auto"/>
              <w:ind w:left="720"/>
              <w:contextualSpacing/>
              <w:jc w:val="both"/>
              <w:rPr>
                <w:b/>
                <w:szCs w:val="24"/>
                <w:lang w:val="bg-BG"/>
              </w:rPr>
            </w:pPr>
            <w:r w:rsidRPr="00CE435B">
              <w:rPr>
                <w:b/>
                <w:szCs w:val="24"/>
                <w:lang w:val="bg-BG"/>
              </w:rPr>
              <w:t>4.</w:t>
            </w:r>
            <w:r w:rsidRPr="00CE435B">
              <w:rPr>
                <w:b/>
                <w:szCs w:val="24"/>
                <w:lang w:val="bg-BG"/>
              </w:rPr>
              <w:tab/>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Земеделски стопани (Стопанството на кандидати, земеделски стопани, трябва да има стандартен производствен обем над 8 000 евро);</w:t>
            </w:r>
          </w:p>
          <w:p w:rsidR="00733430" w:rsidRPr="00CE435B"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Микропредприятия</w:t>
            </w:r>
            <w:proofErr w:type="spellEnd"/>
            <w:r w:rsidRPr="00CE435B">
              <w:rPr>
                <w:rFonts w:ascii="Times New Roman" w:hAnsi="Times New Roman" w:cs="Times New Roman"/>
                <w:sz w:val="24"/>
                <w:szCs w:val="24"/>
                <w:lang w:val="bg-BG"/>
              </w:rPr>
              <w:t>, регистрирани като еднолични търговци или юридически лица по Търговския закон, Закона за кооперациите или Закона за вероизповеданията;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Физически лица, регистрирани по Закона за занаятите.</w:t>
            </w:r>
          </w:p>
          <w:p w:rsidR="00EF3F1B"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5.</w:t>
            </w:r>
            <w:r w:rsidRPr="00CE435B">
              <w:rPr>
                <w:rFonts w:ascii="Times New Roman" w:hAnsi="Times New Roman" w:cs="Times New Roman"/>
                <w:b/>
                <w:sz w:val="24"/>
                <w:szCs w:val="24"/>
                <w:lang w:val="bg-BG"/>
              </w:rPr>
              <w:tab/>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стойност на допустимите разходи – 3 000 евро.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 разходите по проекта – 200 000 евро.</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6.</w:t>
            </w:r>
            <w:r w:rsidRPr="00CE435B">
              <w:rPr>
                <w:rFonts w:ascii="Times New Roman" w:hAnsi="Times New Roman" w:cs="Times New Roman"/>
                <w:b/>
                <w:sz w:val="24"/>
                <w:szCs w:val="24"/>
                <w:lang w:val="bg-BG"/>
              </w:rPr>
              <w:tab/>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не може да надвишава 75% от общите допустими разходи и при спазване на правилата за „минимална помощ“ при спазване на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CE435B">
              <w:rPr>
                <w:rFonts w:ascii="Times New Roman" w:hAnsi="Times New Roman" w:cs="Times New Roman"/>
                <w:sz w:val="24"/>
                <w:szCs w:val="24"/>
                <w:lang w:val="bg-BG"/>
              </w:rPr>
              <w:t>de</w:t>
            </w:r>
            <w:proofErr w:type="spellEnd"/>
            <w:r w:rsidRPr="00CE435B">
              <w:rPr>
                <w:rFonts w:ascii="Times New Roman" w:hAnsi="Times New Roman" w:cs="Times New Roman"/>
                <w:sz w:val="24"/>
                <w:szCs w:val="24"/>
                <w:lang w:val="bg-BG"/>
              </w:rPr>
              <w:t xml:space="preserve"> </w:t>
            </w:r>
            <w:proofErr w:type="spellStart"/>
            <w:r w:rsidRPr="00CE435B">
              <w:rPr>
                <w:rFonts w:ascii="Times New Roman" w:hAnsi="Times New Roman" w:cs="Times New Roman"/>
                <w:sz w:val="24"/>
                <w:szCs w:val="24"/>
                <w:lang w:val="bg-BG"/>
              </w:rPr>
              <w:t>minimis</w:t>
            </w:r>
            <w:proofErr w:type="spellEnd"/>
            <w:r w:rsidRPr="00CE435B">
              <w:rPr>
                <w:rFonts w:ascii="Times New Roman" w:hAnsi="Times New Roman" w:cs="Times New Roman"/>
                <w:sz w:val="24"/>
                <w:szCs w:val="24"/>
                <w:lang w:val="bg-BG"/>
              </w:rPr>
              <w:t>.</w:t>
            </w:r>
          </w:p>
          <w:p w:rsidR="00593F2E" w:rsidRDefault="00593F2E" w:rsidP="00733430">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Интензитетът за подпомагане по проект за дейност развитие на туризъм не може да надвишава 5 на сто от общите допустими разходи.</w:t>
            </w:r>
            <w:bookmarkStart w:id="22" w:name="_GoBack"/>
            <w:bookmarkEnd w:id="22"/>
          </w:p>
          <w:p w:rsidR="005C1AD7" w:rsidRPr="005C1AD7" w:rsidRDefault="005C1AD7" w:rsidP="00733430">
            <w:pPr>
              <w:spacing w:after="0" w:line="276" w:lineRule="auto"/>
              <w:jc w:val="both"/>
              <w:rPr>
                <w:rFonts w:ascii="Times New Roman" w:hAnsi="Times New Roman" w:cs="Times New Roman"/>
                <w:i/>
                <w:sz w:val="24"/>
                <w:szCs w:val="24"/>
                <w:lang w:val="bg-BG"/>
              </w:rPr>
            </w:pPr>
            <w:r w:rsidRPr="005C1AD7">
              <w:rPr>
                <w:rFonts w:ascii="Times New Roman" w:hAnsi="Times New Roman" w:cs="Times New Roman"/>
                <w:i/>
                <w:sz w:val="24"/>
                <w:szCs w:val="24"/>
                <w:lang w:val="bg-BG"/>
              </w:rPr>
              <w:t>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лева с включен ДДС по проект, финансиран изцяло или частично от ЕЗФРСР.</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7. 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подпомага усвояването на потенциала за развитие на туризъм, съчетаващ местни природни и културни ценности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за производствени дейности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създава работни места</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306691"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4. Проект осигурява услуги за населението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306691"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p>
              </w:tc>
            </w:tr>
            <w:tr w:rsidR="00733430" w:rsidRPr="00306691"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534F7A">
            <w:pPr>
              <w:spacing w:after="0" w:line="276" w:lineRule="auto"/>
              <w:rPr>
                <w:rFonts w:ascii="Times New Roman" w:hAnsi="Times New Roman" w:cs="Times New Roman"/>
                <w:b/>
                <w:sz w:val="24"/>
                <w:szCs w:val="24"/>
                <w:lang w:val="bg-BG"/>
              </w:rPr>
            </w:pPr>
            <w:r w:rsidRPr="00CE435B">
              <w:rPr>
                <w:rFonts w:ascii="Times New Roman" w:hAnsi="Times New Roman" w:cs="Times New Roman"/>
                <w:b/>
                <w:sz w:val="24"/>
                <w:szCs w:val="24"/>
                <w:lang w:val="bg-BG"/>
              </w:rPr>
              <w:lastRenderedPageBreak/>
              <w:t>МЯРКА 7 ОСНОВНИ УСЛУГИ И ОБНОВЯВАНЕ НА СЕЛАТА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Подпомагане по мярката ще се предоставя, за да могат населените места на територията на МИГ да станат по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техническа и социална инфраструктура, транспортни и комуникационни връзки.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Дейностите, по които е била получена безвъзмездна финансова помощ от бенефициент, допустим за финансиране чрез стратегията за воденото от общностите местно развитие, няма да са допустими за същия бенефициент по мярка 7 и обратно.</w:t>
            </w:r>
          </w:p>
          <w:p w:rsidR="00EF3F1B" w:rsidRDefault="00733430" w:rsidP="00EF3F1B">
            <w:pPr>
              <w:spacing w:before="120"/>
              <w:ind w:firstLine="601"/>
              <w:jc w:val="both"/>
              <w:rPr>
                <w:rFonts w:ascii="Times New Roman" w:hAnsi="Times New Roman" w:cs="Times New Roman"/>
                <w:sz w:val="24"/>
                <w:szCs w:val="24"/>
                <w:shd w:val="clear" w:color="auto" w:fill="FEFEFE"/>
                <w:lang w:val="bg-BG"/>
              </w:rPr>
            </w:pPr>
            <w:r w:rsidRPr="00CE435B">
              <w:rPr>
                <w:rFonts w:ascii="Times New Roman" w:hAnsi="Times New Roman" w:cs="Times New Roman"/>
                <w:sz w:val="24"/>
                <w:szCs w:val="24"/>
                <w:lang w:val="bg-BG"/>
              </w:rPr>
              <w:t>По мярката не са допустими инвестиции в държавна или общинска инфраструктура за здравеопазване.</w:t>
            </w:r>
            <w:r w:rsidR="00EF3F1B" w:rsidRPr="00EF3F1B">
              <w:rPr>
                <w:rFonts w:ascii="Times New Roman" w:hAnsi="Times New Roman" w:cs="Times New Roman"/>
                <w:sz w:val="24"/>
                <w:szCs w:val="24"/>
                <w:shd w:val="clear" w:color="auto" w:fill="FEFEFE"/>
                <w:lang w:val="bg-BG"/>
              </w:rPr>
              <w:t xml:space="preserve"> </w:t>
            </w:r>
          </w:p>
          <w:p w:rsidR="00EF3F1B" w:rsidRPr="00EF3F1B" w:rsidRDefault="00EF3F1B" w:rsidP="00EF3F1B">
            <w:pPr>
              <w:spacing w:before="120"/>
              <w:ind w:firstLine="601"/>
              <w:jc w:val="both"/>
              <w:rPr>
                <w:rFonts w:ascii="Times New Roman" w:hAnsi="Times New Roman" w:cs="Times New Roman"/>
                <w:sz w:val="24"/>
                <w:szCs w:val="24"/>
                <w:shd w:val="clear" w:color="auto" w:fill="FEFEFE"/>
                <w:lang w:val="bg-BG"/>
              </w:rPr>
            </w:pPr>
            <w:r w:rsidRPr="00EF3F1B">
              <w:rPr>
                <w:rFonts w:ascii="Times New Roman" w:hAnsi="Times New Roman" w:cs="Times New Roman"/>
                <w:sz w:val="24"/>
                <w:szCs w:val="24"/>
                <w:shd w:val="clear" w:color="auto" w:fill="FEFEFE"/>
                <w:lang w:val="bg-BG"/>
              </w:rPr>
              <w:t xml:space="preserve">Местната инициативна група е допустим получател на финансова помощ, </w:t>
            </w:r>
            <w:r>
              <w:rPr>
                <w:rFonts w:ascii="Times New Roman" w:hAnsi="Times New Roman" w:cs="Times New Roman"/>
                <w:sz w:val="24"/>
                <w:szCs w:val="24"/>
                <w:shd w:val="clear" w:color="auto" w:fill="FEFEFE"/>
                <w:lang w:val="bg-BG"/>
              </w:rPr>
              <w:t xml:space="preserve">само </w:t>
            </w:r>
            <w:r w:rsidRPr="00EF3F1B">
              <w:rPr>
                <w:rFonts w:ascii="Times New Roman" w:hAnsi="Times New Roman" w:cs="Times New Roman"/>
                <w:sz w:val="24"/>
                <w:szCs w:val="24"/>
                <w:shd w:val="clear" w:color="auto" w:fill="FEFEFE"/>
                <w:lang w:val="bg-BG"/>
              </w:rPr>
              <w:t>ако:</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1. проектът, за който кандидатства за финансиране, е в обществена полза,</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2. никой от членовете на колективния управителен орган, както и свързано с него лице по смисъла на § 1 от допълнителните разпоредби на Търговския закон, не е изпълнител или подизпълнител на дейностите на проекта, и</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3. не е постъпило друго предложение за финансиране по мярката по провежданата процедура.</w:t>
            </w: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7.2 „Инвестиции в създаването, подобряването или разширяването на всички видове малка по мащаби инфраструктура” </w:t>
            </w: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 инвестициите по мярката се цели подобряване или разширяването на всички видове малка по мащаби инфраструктура, включително инвестиции в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източници и спестяване на енергия</w:t>
            </w:r>
            <w:r>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widowControl/>
              <w:numPr>
                <w:ilvl w:val="0"/>
                <w:numId w:val="17"/>
              </w:numPr>
              <w:autoSpaceDE/>
              <w:autoSpaceDN/>
              <w:adjustRightInd/>
              <w:spacing w:line="276" w:lineRule="auto"/>
              <w:contextualSpacing/>
              <w:jc w:val="both"/>
              <w:rPr>
                <w:b/>
                <w:szCs w:val="24"/>
                <w:lang w:val="bg-BG"/>
              </w:rPr>
            </w:pPr>
            <w:r w:rsidRPr="00CE435B">
              <w:rPr>
                <w:b/>
                <w:szCs w:val="24"/>
                <w:lang w:val="bg-BG"/>
              </w:rPr>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Строителство, реконструкция и/или рехабилитация на нови и съществуващи общински пътища, улици, тротоари, и съоръженията и принадлежностите към тях. „Улични принадлежности“ са 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E435B">
              <w:rPr>
                <w:rFonts w:ascii="Times New Roman" w:hAnsi="Times New Roman" w:cs="Times New Roman"/>
                <w:sz w:val="24"/>
                <w:szCs w:val="24"/>
                <w:lang w:val="bg-BG"/>
              </w:rPr>
              <w:t>енергозахранващите</w:t>
            </w:r>
            <w:proofErr w:type="spellEnd"/>
            <w:r w:rsidRPr="00CE435B">
              <w:rPr>
                <w:rFonts w:ascii="Times New Roman" w:hAnsi="Times New Roman" w:cs="Times New Roman"/>
                <w:sz w:val="24"/>
                <w:szCs w:val="24"/>
                <w:lang w:val="bg-BG"/>
              </w:rPr>
              <w:t xml:space="preserve"> и осветителните съоръжения и тела, спирки за масовия градски транспорт, пейки, съдове за събиране на отпадъци, </w:t>
            </w:r>
            <w:proofErr w:type="spellStart"/>
            <w:r w:rsidRPr="00CE435B">
              <w:rPr>
                <w:rFonts w:ascii="Times New Roman" w:hAnsi="Times New Roman" w:cs="Times New Roman"/>
                <w:sz w:val="24"/>
                <w:szCs w:val="24"/>
                <w:lang w:val="bg-BG"/>
              </w:rPr>
              <w:t>зарядни</w:t>
            </w:r>
            <w:proofErr w:type="spellEnd"/>
            <w:r w:rsidRPr="00CE435B">
              <w:rPr>
                <w:rFonts w:ascii="Times New Roman" w:hAnsi="Times New Roman" w:cs="Times New Roman"/>
                <w:sz w:val="24"/>
                <w:szCs w:val="24"/>
                <w:lang w:val="bg-BG"/>
              </w:rPr>
              <w:t xml:space="preserve"> колонки за електрически превозни средства и камери за </w:t>
            </w:r>
            <w:proofErr w:type="spellStart"/>
            <w:r w:rsidRPr="00CE435B">
              <w:rPr>
                <w:rFonts w:ascii="Times New Roman" w:hAnsi="Times New Roman" w:cs="Times New Roman"/>
                <w:sz w:val="24"/>
                <w:szCs w:val="24"/>
                <w:lang w:val="bg-BG"/>
              </w:rPr>
              <w:t>видеонаблюдение</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Дейностите са допустими за подпомагане ако са изградени или реконструирани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системите или не се предвижда да се изграждат или </w:t>
            </w:r>
            <w:r w:rsidRPr="00CE435B">
              <w:rPr>
                <w:rFonts w:ascii="Times New Roman" w:hAnsi="Times New Roman" w:cs="Times New Roman"/>
                <w:sz w:val="24"/>
                <w:szCs w:val="24"/>
                <w:lang w:val="bg-BG"/>
              </w:rPr>
              <w:lastRenderedPageBreak/>
              <w:t xml:space="preserve">реконструират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системи за период от седем години от датата на кандидатстване.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Дейностите за реконструкция и/или рехабилитация на съществуващи общински пътища, и съоръженията, и принадлежностите към тях са допустими за подпомагане ако са от указаните общински пътища в Решение № 236/13.04.2007 г. на МС за утвърждаване списък на общинските пътища и ако в техническата документация е предвидено изграждането и полагането на подземни мрежи за широколентов интернет.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и/или рехабилитация на водоснабдителни системи и съоръжения в агломерации с под 2 000 е.ж. в селските райони; инвестиции за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E435B">
              <w:rPr>
                <w:rFonts w:ascii="Times New Roman" w:hAnsi="Times New Roman" w:cs="Times New Roman"/>
                <w:sz w:val="24"/>
                <w:szCs w:val="24"/>
                <w:lang w:val="bg-BG"/>
              </w:rPr>
              <w:t>деинституционализация</w:t>
            </w:r>
            <w:proofErr w:type="spellEnd"/>
            <w:r w:rsidRPr="00CE435B">
              <w:rPr>
                <w:rFonts w:ascii="Times New Roman" w:hAnsi="Times New Roman" w:cs="Times New Roman"/>
                <w:sz w:val="24"/>
                <w:szCs w:val="24"/>
                <w:lang w:val="bg-BG"/>
              </w:rPr>
              <w:t xml:space="preserve"> на деца или възрастни, включително транспортни средства;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Реконструкция и/или ремонт на общински сгради, в които се предоставят обществени услуги, с цел подобряване на тяхната енергийна ефективност;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оборудване и/или обзавеждане на спортна инфраструктура;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подобряване на прилежащите пространства; </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Реконструкция, ремонт, оборудване и/или обзавеждане на общинска образователна инфраструктура с местно значение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widowControl/>
              <w:numPr>
                <w:ilvl w:val="0"/>
                <w:numId w:val="17"/>
              </w:numPr>
              <w:autoSpaceDE/>
              <w:autoSpaceDN/>
              <w:adjustRightInd/>
              <w:spacing w:line="276" w:lineRule="auto"/>
              <w:contextualSpacing/>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изграждането, включително отпускането на лизинг, или подобренията на недвижимо имущество;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закупуването или вземането на лизинг на нови машини и оборудване, обзавеждане до пазарната цена на актива;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общи разходи, свързани с изброените по-горе, например хонорари на архитекти, инженери и консултанти, хонорари, свързани с консултации </w:t>
            </w:r>
            <w:r w:rsidRPr="00CE435B">
              <w:rPr>
                <w:szCs w:val="24"/>
                <w:lang w:val="bg-BG"/>
              </w:rPr>
              <w:lastRenderedPageBreak/>
              <w:t xml:space="preserve">относно екологичната и икономическата устойчивост;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нематериални инвестиции: придобиването или развитието на компютърен софтуер и придобиването на патенти, лицензи, авторски права, търговски марки.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 „c“ не трябва да надхвърлят 12% от сумата на разходите по т. „а“, „b“ и „d“. Оперативните разходи, свързани с предоставянето на услугите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Разходи различни от посочените в т. „b“, свързани с договора за лизинг, например марж на </w:t>
            </w:r>
            <w:proofErr w:type="spellStart"/>
            <w:r w:rsidRPr="00CE435B">
              <w:rPr>
                <w:rFonts w:ascii="Times New Roman" w:hAnsi="Times New Roman" w:cs="Times New Roman"/>
                <w:sz w:val="24"/>
                <w:szCs w:val="24"/>
                <w:lang w:val="bg-BG"/>
              </w:rPr>
              <w:t>лизингодателя</w:t>
            </w:r>
            <w:proofErr w:type="spellEnd"/>
            <w:r w:rsidRPr="00CE435B">
              <w:rPr>
                <w:rFonts w:ascii="Times New Roman" w:hAnsi="Times New Roman" w:cs="Times New Roman"/>
                <w:sz w:val="24"/>
                <w:szCs w:val="24"/>
                <w:lang w:val="bg-BG"/>
              </w:rPr>
              <w:t xml:space="preserve">, разходи за рефинансиране на лихви, административни разходи и разходи за застраховка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17"/>
              </w:numPr>
              <w:spacing w:line="276" w:lineRule="auto"/>
              <w:jc w:val="both"/>
              <w:rPr>
                <w:b/>
                <w:szCs w:val="24"/>
                <w:lang w:val="bg-BG"/>
              </w:rPr>
            </w:pPr>
            <w:r w:rsidRPr="00CE435B">
              <w:rPr>
                <w:b/>
                <w:szCs w:val="24"/>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Общини на територията на МИГ за всички допустими дейности по под-мярката с изключение на дейности, свързани с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Юридически лица с нестопанска цел за дейности, свързани със социалната и спортната инфраструктура и културния живот;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Читалища за дейности свързани с културния живот;</w:t>
            </w:r>
          </w:p>
          <w:p w:rsidR="00733430"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оператори за дейности, свързани с изграждане, реконструкция и/или рехабилитация на водоснабдителни системи и съоръжения в агломерации с под 2 000 е.ж. в селските райони и дейности, свързани с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стойност на допустимите разходи – 10 000 евро.</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 разходите по проекта – 200 000 евро.</w:t>
            </w:r>
          </w:p>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За общини, ЮЛНЦ и читалища се предвижда 100% финансиране в случай, че не е налично генериране на приходи. Когато се установи потенциал за генериране на приходи, размерът на финансиране се определя въз основа на анализ разходи и ползи. В случаите, когато размерът на допустимите разходи по инвестициите е в размер до 50 000 евро за един обект, който е с установен </w:t>
            </w:r>
            <w:r w:rsidRPr="00CE435B">
              <w:rPr>
                <w:rFonts w:ascii="Times New Roman" w:hAnsi="Times New Roman" w:cs="Times New Roman"/>
                <w:sz w:val="24"/>
                <w:szCs w:val="24"/>
                <w:lang w:val="bg-BG"/>
              </w:rPr>
              <w:lastRenderedPageBreak/>
              <w:t xml:space="preserve">потенциал за генериране на приходи се предвижда финансиране в размер на 100%. За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операторите размерът на финансирането се определя въз основа на одобрен индивидуален анализ (ползи-разходи) за съответния регион.</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7. Критерии за оценка на проектите и тяхната тежест</w:t>
            </w:r>
          </w:p>
          <w:tbl>
            <w:tblPr>
              <w:tblW w:w="8580" w:type="dxa"/>
              <w:tblLayout w:type="fixed"/>
              <w:tblLook w:val="04A0" w:firstRow="1" w:lastRow="0" w:firstColumn="1" w:lastColumn="0" w:noHBand="0" w:noVBand="1"/>
            </w:tblPr>
            <w:tblGrid>
              <w:gridCol w:w="7604"/>
              <w:gridCol w:w="976"/>
            </w:tblGrid>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е за изграждане и/или реконструкция на инфраструктура в населено място извън общинския център</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за изграждане и/или реконструкция на инфраструктура, обслужваща населени места с високо ниво на безработица</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Брой население, което ще се възползва от подобрените основни услуги и обхвата на териториално въздействие</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4. Проектът въвежда иновативни технологии или инвестиции с екологичен ефект</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306691"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 Проектът е за изграждане реконструкция, ремонт, оборудване и/или обзавеждане на инфраструктура за социални услуги за деца и младежи;</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306691" w:rsidTr="00733430">
              <w:trPr>
                <w:trHeight w:val="3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7.5 „Инвестиции за публично ползване в инфраструктура за отдих, туристическа инфраструктура” </w:t>
            </w:r>
          </w:p>
          <w:p w:rsidR="00733430" w:rsidRPr="00CE435B" w:rsidRDefault="00733430" w:rsidP="00733430">
            <w:pPr>
              <w:pStyle w:val="a5"/>
              <w:widowControl/>
              <w:numPr>
                <w:ilvl w:val="0"/>
                <w:numId w:val="9"/>
              </w:numPr>
              <w:autoSpaceDE/>
              <w:autoSpaceDN/>
              <w:adjustRightInd/>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Оползотворяване на туристическите ресурси на територията на МИГ, посредством подкрепа за инфраструктура за отдих, туристическа информация и малка по мащаб туристическа инфраструктура  за публично ползване.</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 xml:space="preserve"> 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закупуване на оборудване и/или обзавеждане на туристически информационни центрове; Изграждане, реконструкция, ремонт, закупуване на оборудване и/или обзавеждане на </w:t>
            </w:r>
            <w:proofErr w:type="spellStart"/>
            <w:r w:rsidRPr="00CE435B">
              <w:rPr>
                <w:rFonts w:ascii="Times New Roman" w:hAnsi="Times New Roman" w:cs="Times New Roman"/>
                <w:sz w:val="24"/>
                <w:szCs w:val="24"/>
                <w:lang w:val="bg-BG"/>
              </w:rPr>
              <w:t>посетителските</w:t>
            </w:r>
            <w:proofErr w:type="spellEnd"/>
            <w:r w:rsidRPr="00CE435B">
              <w:rPr>
                <w:rFonts w:ascii="Times New Roman" w:hAnsi="Times New Roman" w:cs="Times New Roman"/>
                <w:sz w:val="24"/>
                <w:szCs w:val="24"/>
                <w:lang w:val="bg-BG"/>
              </w:rPr>
              <w:t xml:space="preserve"> центрове за представяне и експониране на местното природно и културно наследство;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закупуване на оборудване и/или обзавеждане на центровете за изкуство и занаяти с туристическа цел;</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и закупуване на съоръжения за туристически атракции, които са свързани с местното природно, културно и/или историческо наследство и предоставящи услуги с познавателна или образователна цел;</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и закупуване на съоръжения за туристическа инфраструктура (информационни табели и пътепоказатели за </w:t>
            </w:r>
            <w:r w:rsidRPr="00CE435B">
              <w:rPr>
                <w:rFonts w:ascii="Times New Roman" w:hAnsi="Times New Roman" w:cs="Times New Roman"/>
                <w:sz w:val="24"/>
                <w:szCs w:val="24"/>
                <w:lang w:val="bg-BG"/>
              </w:rPr>
              <w:lastRenderedPageBreak/>
              <w:t xml:space="preserve">туристическите места и маршрути, съоръжения за безопасност, </w:t>
            </w:r>
            <w:proofErr w:type="spellStart"/>
            <w:r w:rsidRPr="00CE435B">
              <w:rPr>
                <w:rFonts w:ascii="Times New Roman" w:hAnsi="Times New Roman" w:cs="Times New Roman"/>
                <w:sz w:val="24"/>
                <w:szCs w:val="24"/>
                <w:lang w:val="bg-BG"/>
              </w:rPr>
              <w:t>велоалеи</w:t>
            </w:r>
            <w:proofErr w:type="spellEnd"/>
            <w:r w:rsidRPr="00CE435B">
              <w:rPr>
                <w:rFonts w:ascii="Times New Roman" w:hAnsi="Times New Roman" w:cs="Times New Roman"/>
                <w:sz w:val="24"/>
                <w:szCs w:val="24"/>
                <w:lang w:val="bg-BG"/>
              </w:rPr>
              <w:t xml:space="preserve"> и туристически пътеки).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Не са 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дейности свързани с опазването, популяризирането и развитието на културното наследство на обекти от национално и световно значение.</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изграждането, включително отпускането на лизинг, или подобренията на недвижимо имущество;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закупуването или вземането на лизинг на нови машини и оборудване, обзавеждане до пазарната цена на актива;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следните нематериални инвестиции: придобиването или развитието на компютърен софтуер и придобиването на патенти, лицензи, авторски права, търговски марки.</w:t>
            </w:r>
          </w:p>
          <w:p w:rsidR="00733430" w:rsidRPr="00CE435B" w:rsidRDefault="00733430" w:rsidP="00733430">
            <w:pPr>
              <w:pStyle w:val="a5"/>
              <w:spacing w:line="276" w:lineRule="auto"/>
              <w:ind w:left="1440" w:right="920"/>
              <w:jc w:val="both"/>
              <w:rPr>
                <w:szCs w:val="24"/>
                <w:lang w:val="bg-BG"/>
              </w:rPr>
            </w:pP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 „c“ не трябва да надхвърлят 12% от сумата на разходите по т. „а“, „b“ и „d“. Оперативните разходи, свързани с предоставянето на услугите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Разходи различни от посочените в т. „b“, свързани с договора за лизинг, например марж на </w:t>
            </w:r>
            <w:proofErr w:type="spellStart"/>
            <w:r w:rsidRPr="00CE435B">
              <w:rPr>
                <w:rFonts w:ascii="Times New Roman" w:hAnsi="Times New Roman" w:cs="Times New Roman"/>
                <w:sz w:val="24"/>
                <w:szCs w:val="24"/>
                <w:lang w:val="bg-BG"/>
              </w:rPr>
              <w:t>лизингодателя</w:t>
            </w:r>
            <w:proofErr w:type="spellEnd"/>
            <w:r w:rsidRPr="00CE435B">
              <w:rPr>
                <w:rFonts w:ascii="Times New Roman" w:hAnsi="Times New Roman" w:cs="Times New Roman"/>
                <w:sz w:val="24"/>
                <w:szCs w:val="24"/>
                <w:lang w:val="bg-BG"/>
              </w:rPr>
              <w:t xml:space="preserve">, разходи за рефинансиране на лихви, административни разходи и разходи за застраховка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Общини на територията на МИГ;</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Юридически лица с нестопанска цел с седалище на територията на МИГ.</w:t>
            </w:r>
          </w:p>
          <w:p w:rsidR="00EF3F1B"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w:t>
            </w:r>
            <w:r w:rsidR="00DF5E25">
              <w:rPr>
                <w:rFonts w:ascii="Times New Roman" w:hAnsi="Times New Roman" w:cs="Times New Roman"/>
                <w:sz w:val="24"/>
                <w:szCs w:val="24"/>
                <w:lang w:val="bg-BG"/>
              </w:rPr>
              <w:t>инимална стойност на  общите допустими</w:t>
            </w:r>
            <w:r w:rsidRPr="00CE435B">
              <w:rPr>
                <w:rFonts w:ascii="Times New Roman" w:hAnsi="Times New Roman" w:cs="Times New Roman"/>
                <w:sz w:val="24"/>
                <w:szCs w:val="24"/>
                <w:lang w:val="bg-BG"/>
              </w:rPr>
              <w:t xml:space="preserve"> разходи </w:t>
            </w:r>
            <w:r w:rsidR="00DF5E25">
              <w:rPr>
                <w:rFonts w:ascii="Times New Roman" w:hAnsi="Times New Roman" w:cs="Times New Roman"/>
                <w:sz w:val="24"/>
                <w:szCs w:val="24"/>
                <w:lang w:val="bg-BG"/>
              </w:rPr>
              <w:t>за един проект е левовата равностойност на</w:t>
            </w:r>
            <w:r w:rsidR="00DF5E25" w:rsidRPr="00CE435B">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5</w:t>
            </w:r>
            <w:r w:rsidR="009B0633">
              <w:rPr>
                <w:rFonts w:ascii="Times New Roman" w:hAnsi="Times New Roman" w:cs="Times New Roman"/>
                <w:sz w:val="24"/>
                <w:szCs w:val="24"/>
                <w:lang w:val="bg-BG"/>
              </w:rPr>
              <w:t> </w:t>
            </w:r>
            <w:r w:rsidRPr="00CE435B">
              <w:rPr>
                <w:rFonts w:ascii="Times New Roman" w:hAnsi="Times New Roman" w:cs="Times New Roman"/>
                <w:sz w:val="24"/>
                <w:szCs w:val="24"/>
                <w:lang w:val="bg-BG"/>
              </w:rPr>
              <w:t>000</w:t>
            </w:r>
            <w:r w:rsidR="009B0633" w:rsidRPr="00CE435B">
              <w:rPr>
                <w:rFonts w:ascii="Times New Roman" w:hAnsi="Times New Roman" w:cs="Times New Roman"/>
                <w:sz w:val="24"/>
                <w:szCs w:val="24"/>
                <w:lang w:val="bg-BG"/>
              </w:rPr>
              <w:t xml:space="preserve"> евро</w:t>
            </w:r>
            <w:r w:rsidR="009B0633">
              <w:rPr>
                <w:rFonts w:ascii="Times New Roman" w:hAnsi="Times New Roman" w:cs="Times New Roman"/>
                <w:sz w:val="24"/>
                <w:szCs w:val="24"/>
                <w:lang w:val="bg-BG"/>
              </w:rPr>
              <w:t xml:space="preserve"> - 9779,00лева</w:t>
            </w:r>
            <w:r w:rsidRPr="00CE435B">
              <w:rPr>
                <w:rFonts w:ascii="Times New Roman" w:hAnsi="Times New Roman" w:cs="Times New Roman"/>
                <w:sz w:val="24"/>
                <w:szCs w:val="24"/>
                <w:lang w:val="bg-BG"/>
              </w:rPr>
              <w:t>.</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w:t>
            </w:r>
            <w:r w:rsidR="009B0633">
              <w:rPr>
                <w:rFonts w:ascii="Times New Roman" w:hAnsi="Times New Roman" w:cs="Times New Roman"/>
                <w:sz w:val="24"/>
                <w:szCs w:val="24"/>
                <w:lang w:val="bg-BG"/>
              </w:rPr>
              <w:t xml:space="preserve"> разходите по про</w:t>
            </w:r>
            <w:r w:rsidR="00DF5E25">
              <w:rPr>
                <w:rFonts w:ascii="Times New Roman" w:hAnsi="Times New Roman" w:cs="Times New Roman"/>
                <w:sz w:val="24"/>
                <w:szCs w:val="24"/>
                <w:lang w:val="bg-BG"/>
              </w:rPr>
              <w:t>екта е</w:t>
            </w:r>
            <w:r w:rsidR="009B0633">
              <w:rPr>
                <w:rFonts w:ascii="Times New Roman" w:hAnsi="Times New Roman" w:cs="Times New Roman"/>
                <w:sz w:val="24"/>
                <w:szCs w:val="24"/>
                <w:lang w:val="bg-BG"/>
              </w:rPr>
              <w:t xml:space="preserve"> 74</w:t>
            </w:r>
            <w:r w:rsidR="00DF5E25">
              <w:rPr>
                <w:rFonts w:ascii="Times New Roman" w:hAnsi="Times New Roman" w:cs="Times New Roman"/>
                <w:sz w:val="24"/>
                <w:szCs w:val="24"/>
                <w:lang w:val="bg-BG"/>
              </w:rPr>
              <w:t> </w:t>
            </w:r>
            <w:r w:rsidR="009B0633">
              <w:rPr>
                <w:rFonts w:ascii="Times New Roman" w:hAnsi="Times New Roman" w:cs="Times New Roman"/>
                <w:sz w:val="24"/>
                <w:szCs w:val="24"/>
                <w:lang w:val="bg-BG"/>
              </w:rPr>
              <w:t>905</w:t>
            </w:r>
            <w:r w:rsidR="00DF5E25">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евро</w:t>
            </w:r>
            <w:r w:rsidR="009B0633">
              <w:rPr>
                <w:rFonts w:ascii="Times New Roman" w:hAnsi="Times New Roman" w:cs="Times New Roman"/>
                <w:sz w:val="24"/>
                <w:szCs w:val="24"/>
                <w:lang w:val="bg-BG"/>
              </w:rPr>
              <w:t xml:space="preserve">- </w:t>
            </w:r>
            <w:r w:rsidR="009B0633">
              <w:rPr>
                <w:rFonts w:ascii="Times New Roman" w:hAnsi="Times New Roman" w:cs="Times New Roman"/>
                <w:sz w:val="24"/>
                <w:szCs w:val="24"/>
                <w:lang w:val="bg-BG"/>
              </w:rPr>
              <w:lastRenderedPageBreak/>
              <w:t>146 500,00лева</w:t>
            </w:r>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contextualSpacing/>
              <w:jc w:val="both"/>
              <w:rPr>
                <w:b/>
                <w:szCs w:val="24"/>
                <w:lang w:val="bg-BG"/>
              </w:rPr>
            </w:pPr>
            <w:r w:rsidRPr="00CE435B">
              <w:rPr>
                <w:b/>
                <w:szCs w:val="24"/>
                <w:lang w:val="bg-BG"/>
              </w:rPr>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За бенефициенти общини и ЮЛНЦ, в случай, че не е налично генериране на приходи финансовата помощ за дейностите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е в размер на 100% от общия размер на допустимите за финансово подпомагане разходи. Когато се установи потенциал за генериране на приходи, размерът на финансиране се определя въз основа на анализ разходи и ползи. В случаите, когато размерът на допустимите разходи по инвестициите е в размер до 50 000 евро за един обект, който е с установен потенциал за генериране на приходи се предвижда финансиране в размер на 100%.</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contextualSpacing/>
              <w:jc w:val="both"/>
              <w:rPr>
                <w:b/>
                <w:szCs w:val="24"/>
                <w:lang w:val="bg-BG"/>
              </w:rPr>
            </w:pPr>
            <w:r w:rsidRPr="00CE435B">
              <w:rPr>
                <w:b/>
                <w:szCs w:val="24"/>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се осъществява в населено място с население над 50 жители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2. Проектът, създава минимум 3 работни места при изпълнение на допустимите дейности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осигурява подобряване на околната среда и постига екологичен ефект и въздействие.</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60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392CAE">
            <w:pPr>
              <w:pStyle w:val="a5"/>
              <w:numPr>
                <w:ilvl w:val="1"/>
                <w:numId w:val="16"/>
              </w:numPr>
              <w:spacing w:line="276" w:lineRule="auto"/>
              <w:contextualSpacing/>
              <w:rPr>
                <w:b/>
                <w:szCs w:val="24"/>
                <w:lang w:val="bg-BG"/>
              </w:rPr>
            </w:pPr>
            <w:r w:rsidRPr="00CE435B">
              <w:rPr>
                <w:b/>
                <w:szCs w:val="24"/>
                <w:lang w:val="bg-BG"/>
              </w:rPr>
              <w:t xml:space="preserve"> Проучвания и инвестиции, свързани с поддържане, възстановяване и на културното и природното наследство на селата</w:t>
            </w:r>
          </w:p>
          <w:p w:rsidR="00733430" w:rsidRPr="00CE435B" w:rsidRDefault="00733430" w:rsidP="00733430">
            <w:pPr>
              <w:spacing w:after="0" w:line="276" w:lineRule="auto"/>
              <w:contextualSpacing/>
              <w:jc w:val="both"/>
              <w:rPr>
                <w:b/>
                <w:szCs w:val="24"/>
                <w:lang w:val="bg-BG"/>
              </w:rPr>
            </w:pPr>
          </w:p>
          <w:p w:rsidR="00733430" w:rsidRPr="00CE435B" w:rsidRDefault="00733430" w:rsidP="00733430">
            <w:pPr>
              <w:numPr>
                <w:ilvl w:val="0"/>
                <w:numId w:val="10"/>
              </w:num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Описание на целите и обхвата на </w:t>
            </w:r>
            <w:proofErr w:type="spellStart"/>
            <w:r w:rsidRPr="00CE435B">
              <w:rPr>
                <w:rFonts w:ascii="Times New Roman" w:hAnsi="Times New Roman" w:cs="Times New Roman"/>
                <w:b/>
                <w:sz w:val="24"/>
                <w:szCs w:val="24"/>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rPr>
              <w:t xml:space="preserve">Цел на мярката е запазването на духовния и културния живот на населението на територията на МИГ Ябланица-Правец. Запазване на културната идентичност и традиции, опазване и популяризиране на природното наследство на територията на МИГ Ябланица-Правец с цел да се осигури повишаване качеството на живот на хората. </w:t>
            </w:r>
            <w:r w:rsidRPr="00CE435B">
              <w:rPr>
                <w:rFonts w:ascii="Times New Roman" w:hAnsi="Times New Roman" w:cs="Times New Roman"/>
                <w:sz w:val="24"/>
                <w:szCs w:val="24"/>
                <w:lang w:val="bg-BG" w:eastAsia="bg-BG"/>
              </w:rPr>
              <w:t>Културното и природно наследство ще се запазва, съхранява и развива в културните центрове - читалища, библиотеки, училища, музеи, религиозни храмове и др. Опазване и популяризиране на  културното и природно наследство ще има благоприятно устойчиво въздействие и по отношение на опазване на околната среда.</w:t>
            </w:r>
          </w:p>
          <w:p w:rsidR="00733430" w:rsidRPr="00CE435B" w:rsidRDefault="00733430" w:rsidP="00733430">
            <w:pPr>
              <w:spacing w:after="0" w:line="276" w:lineRule="auto"/>
              <w:jc w:val="both"/>
              <w:textAlignment w:val="baseline"/>
              <w:rPr>
                <w:rFonts w:ascii="Times New Roman" w:eastAsiaTheme="minorEastAsia" w:hAnsi="Times New Roman" w:cs="Times New Roman"/>
                <w:color w:val="000000" w:themeColor="text1"/>
                <w:kern w:val="24"/>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 xml:space="preserve">В обхвата на тази </w:t>
            </w:r>
            <w:proofErr w:type="spellStart"/>
            <w:r w:rsidRPr="00CE435B">
              <w:rPr>
                <w:rFonts w:ascii="Times New Roman" w:eastAsiaTheme="minorEastAsia" w:hAnsi="Times New Roman" w:cs="Times New Roman"/>
                <w:color w:val="000000" w:themeColor="text1"/>
                <w:kern w:val="24"/>
                <w:sz w:val="24"/>
                <w:szCs w:val="24"/>
                <w:lang w:val="bg-BG" w:eastAsia="bg-BG"/>
              </w:rPr>
              <w:t>подмярка</w:t>
            </w:r>
            <w:proofErr w:type="spellEnd"/>
            <w:r w:rsidRPr="00CE435B">
              <w:rPr>
                <w:rFonts w:ascii="Times New Roman" w:eastAsiaTheme="minorEastAsia" w:hAnsi="Times New Roman" w:cs="Times New Roman"/>
                <w:color w:val="000000" w:themeColor="text1"/>
                <w:kern w:val="24"/>
                <w:sz w:val="24"/>
                <w:szCs w:val="24"/>
                <w:lang w:val="bg-BG" w:eastAsia="bg-BG"/>
              </w:rPr>
              <w:t xml:space="preserve"> ще се предоставя безвъзмездна финансова помощ за материални и нематериални инвестиции и дейности за възстановяване, съхранение и популяризиране на културните традиции и идентичност на населените и опазване и популяризиране на природните дадености и богатство от територията на МИГ.</w:t>
            </w:r>
          </w:p>
          <w:p w:rsidR="00733430" w:rsidRPr="00CE435B" w:rsidRDefault="00733430" w:rsidP="00733430">
            <w:pPr>
              <w:spacing w:after="0" w:line="276" w:lineRule="auto"/>
              <w:jc w:val="both"/>
              <w:textAlignment w:val="baseline"/>
              <w:rPr>
                <w:rFonts w:ascii="Times New Roman" w:eastAsia="Times New Roman" w:hAnsi="Times New Roman" w:cs="Times New Roman"/>
                <w:sz w:val="24"/>
                <w:szCs w:val="24"/>
                <w:lang w:val="bg-BG" w:eastAsia="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2.</w:t>
            </w:r>
            <w:r w:rsidRPr="00CE435B">
              <w:rPr>
                <w:rFonts w:ascii="Times New Roman" w:hAnsi="Times New Roman" w:cs="Times New Roman"/>
                <w:b/>
                <w:sz w:val="24"/>
                <w:szCs w:val="24"/>
                <w:lang w:val="bg-BG"/>
              </w:rPr>
              <w:tab/>
              <w:t>Допустими дейности и разходи</w:t>
            </w:r>
          </w:p>
          <w:p w:rsidR="00733430" w:rsidRPr="00CE435B" w:rsidRDefault="00733430" w:rsidP="00733430">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 xml:space="preserve">Подпомагат се материални и нематериални инвестиции, които водят до: </w:t>
            </w:r>
          </w:p>
          <w:p w:rsidR="00733430" w:rsidRPr="00CE435B" w:rsidRDefault="00733430" w:rsidP="00733430">
            <w:pPr>
              <w:kinsoku w:val="0"/>
              <w:overflowPunct w:val="0"/>
              <w:spacing w:after="0" w:line="276" w:lineRule="auto"/>
              <w:jc w:val="both"/>
              <w:textAlignment w:val="baseline"/>
              <w:rPr>
                <w:rFonts w:ascii="Times New Roman" w:eastAsiaTheme="minorEastAsia" w:hAnsi="Times New Roman" w:cs="Times New Roman"/>
                <w:b/>
                <w:bCs/>
                <w:color w:val="000000" w:themeColor="text1"/>
                <w:kern w:val="24"/>
                <w:sz w:val="24"/>
                <w:szCs w:val="24"/>
                <w:lang w:val="bg-BG" w:eastAsia="bg-BG"/>
              </w:rPr>
            </w:pPr>
            <w:r w:rsidRPr="00CE435B">
              <w:rPr>
                <w:rFonts w:ascii="Times New Roman" w:eastAsiaTheme="minorEastAsia" w:hAnsi="Times New Roman" w:cs="Times New Roman"/>
                <w:b/>
                <w:bCs/>
                <w:color w:val="000000" w:themeColor="text1"/>
                <w:kern w:val="24"/>
                <w:sz w:val="24"/>
                <w:szCs w:val="24"/>
                <w:lang w:val="bg-BG" w:eastAsia="bg-BG"/>
              </w:rPr>
              <w:t>а) Изследване, поддържане, възстановяване, популяризиране и подобряване на културното наследство:</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bCs/>
                <w:color w:val="000000" w:themeColor="text1"/>
                <w:kern w:val="24"/>
                <w:szCs w:val="24"/>
                <w:lang w:val="bg-BG"/>
              </w:rPr>
              <w:t>подготовка и организация на местни културни събития</w:t>
            </w:r>
            <w:r w:rsidRPr="00CE435B">
              <w:rPr>
                <w:color w:val="000000" w:themeColor="text1"/>
                <w:kern w:val="24"/>
                <w:szCs w:val="24"/>
                <w:lang w:val="bg-BG"/>
              </w:rPr>
              <w:t>, като фолклорни празници и събори, панаири, фестивали,  хепънинги и др.;</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bCs/>
                <w:color w:val="000000" w:themeColor="text1"/>
                <w:kern w:val="24"/>
                <w:szCs w:val="24"/>
                <w:lang w:val="bg-BG"/>
              </w:rPr>
            </w:pPr>
            <w:r w:rsidRPr="00CE435B">
              <w:rPr>
                <w:bCs/>
                <w:color w:val="000000" w:themeColor="text1"/>
                <w:kern w:val="24"/>
                <w:szCs w:val="24"/>
                <w:lang w:val="bg-BG"/>
              </w:rPr>
              <w:t xml:space="preserve">проучвания    и   изработване   на   материали във   връзка с идентификация и/или документиране и/или изследване, и/или съхраняване на елементи от нематериалното културно наследство; </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bCs/>
                <w:color w:val="000000" w:themeColor="text1"/>
                <w:kern w:val="24"/>
                <w:szCs w:val="24"/>
                <w:lang w:val="bg-BG"/>
              </w:rPr>
              <w:t>създаване, съхраняване или обогатяване на етнографски, природни и исторически сбирки</w:t>
            </w:r>
            <w:r w:rsidRPr="00CE435B">
              <w:rPr>
                <w:color w:val="000000" w:themeColor="text1"/>
                <w:kern w:val="24"/>
                <w:szCs w:val="24"/>
                <w:lang w:val="bg-BG"/>
              </w:rPr>
              <w:t>;</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color w:val="000000" w:themeColor="text1"/>
                <w:kern w:val="24"/>
                <w:szCs w:val="24"/>
                <w:lang w:val="bg-BG"/>
              </w:rPr>
              <w:t xml:space="preserve">дейности, свързани с </w:t>
            </w:r>
            <w:r w:rsidRPr="00CE435B">
              <w:rPr>
                <w:bCs/>
                <w:color w:val="000000" w:themeColor="text1"/>
                <w:kern w:val="24"/>
                <w:szCs w:val="24"/>
                <w:lang w:val="bg-BG"/>
              </w:rPr>
              <w:t>проучвания, запазване и популяризиране на автентичен фолклор и местни традиции, възстановяване на празници, обичаи и храни</w:t>
            </w:r>
            <w:r w:rsidRPr="00CE435B">
              <w:rPr>
                <w:color w:val="000000" w:themeColor="text1"/>
                <w:kern w:val="24"/>
                <w:szCs w:val="24"/>
                <w:lang w:val="bg-BG"/>
              </w:rPr>
              <w:t xml:space="preserve">; </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създаване и подкрепа на клубове  (работилници за родители и деца, групи по интереси) за различни поколения за проучване, изучаване, съхранение и популяризиране на културното наследство - местната култура, бит, кулинария, история, традиции, включително – музика и изобразително изкуство, традиционни занаяти, обичаи и ритуали, неписана традиция;</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участия във фестивали, събори, изложби, семинари и др. за представяне на местни обичаи, традиции, фолклор и елементи на местното нематериално културно наследство;</w:t>
            </w:r>
          </w:p>
          <w:p w:rsidR="00733430" w:rsidRPr="00CE435B" w:rsidRDefault="00733430" w:rsidP="00733430">
            <w:pPr>
              <w:pStyle w:val="a5"/>
              <w:numPr>
                <w:ilvl w:val="0"/>
                <w:numId w:val="23"/>
              </w:numPr>
              <w:kinsoku w:val="0"/>
              <w:overflowPunct w:val="0"/>
              <w:spacing w:line="276" w:lineRule="auto"/>
              <w:jc w:val="both"/>
              <w:textAlignment w:val="baseline"/>
              <w:rPr>
                <w:color w:val="000000" w:themeColor="text1"/>
                <w:szCs w:val="24"/>
                <w:lang w:val="bg-BG"/>
              </w:rPr>
            </w:pPr>
            <w:r w:rsidRPr="00CE435B">
              <w:rPr>
                <w:rFonts w:eastAsiaTheme="minorEastAsia"/>
                <w:bCs/>
                <w:color w:val="000000" w:themeColor="text1"/>
                <w:kern w:val="24"/>
                <w:szCs w:val="24"/>
                <w:lang w:val="bg-BG"/>
              </w:rPr>
              <w:t xml:space="preserve">възраждане и предаване на различни аспекти на културни традиции и наследство и популяризирането им </w:t>
            </w:r>
            <w:r w:rsidRPr="00CE435B">
              <w:rPr>
                <w:rFonts w:eastAsiaTheme="minorEastAsia"/>
                <w:color w:val="000000" w:themeColor="text1"/>
                <w:kern w:val="24"/>
                <w:szCs w:val="24"/>
                <w:lang w:val="bg-BG"/>
              </w:rPr>
              <w:t>чрез организиране и провеждане на мероприятия във връзка с местни културни обичаи и традиции, като: временни и постоянни тематични изложби;</w:t>
            </w:r>
            <w:r w:rsidRPr="00CE435B">
              <w:rPr>
                <w:color w:val="000000" w:themeColor="text1"/>
                <w:szCs w:val="24"/>
                <w:lang w:val="bg-BG"/>
              </w:rPr>
              <w:t xml:space="preserve"> ф</w:t>
            </w:r>
            <w:r w:rsidRPr="00CE435B">
              <w:rPr>
                <w:rFonts w:eastAsiaTheme="minorEastAsia"/>
                <w:color w:val="000000" w:themeColor="text1"/>
                <w:kern w:val="24"/>
                <w:szCs w:val="24"/>
                <w:lang w:val="bg-BG"/>
              </w:rPr>
              <w:t>естивали, събори, семинари, концерти,</w:t>
            </w:r>
            <w:r w:rsidRPr="00CE435B">
              <w:rPr>
                <w:color w:val="000000" w:themeColor="text1"/>
                <w:szCs w:val="24"/>
                <w:lang w:val="bg-BG"/>
              </w:rPr>
              <w:t xml:space="preserve"> тематични концерти и постановки</w:t>
            </w:r>
            <w:r w:rsidRPr="00CE435B">
              <w:rPr>
                <w:rFonts w:eastAsiaTheme="minorEastAsia"/>
                <w:color w:val="000000" w:themeColor="text1"/>
                <w:kern w:val="24"/>
                <w:szCs w:val="24"/>
                <w:lang w:val="bg-BG"/>
              </w:rPr>
              <w:t xml:space="preserve"> конкурси</w:t>
            </w:r>
            <w:r w:rsidRPr="00CE435B">
              <w:rPr>
                <w:color w:val="000000" w:themeColor="text1"/>
                <w:szCs w:val="24"/>
                <w:lang w:val="bg-BG"/>
              </w:rPr>
              <w:t xml:space="preserve">; </w:t>
            </w:r>
            <w:r w:rsidRPr="00CE435B">
              <w:rPr>
                <w:rFonts w:eastAsiaTheme="minorEastAsia"/>
                <w:color w:val="000000" w:themeColor="text1"/>
                <w:kern w:val="24"/>
                <w:szCs w:val="24"/>
                <w:lang w:val="bg-BG"/>
              </w:rPr>
              <w:t xml:space="preserve">Филми, видео клипове или мултимедийни </w:t>
            </w:r>
            <w:proofErr w:type="spellStart"/>
            <w:r w:rsidRPr="00CE435B">
              <w:rPr>
                <w:rFonts w:eastAsiaTheme="minorEastAsia"/>
                <w:color w:val="000000" w:themeColor="text1"/>
                <w:kern w:val="24"/>
                <w:szCs w:val="24"/>
                <w:lang w:val="bg-BG"/>
              </w:rPr>
              <w:t>възстановки</w:t>
            </w:r>
            <w:proofErr w:type="spellEnd"/>
            <w:r w:rsidRPr="00CE435B">
              <w:rPr>
                <w:rFonts w:eastAsiaTheme="minorEastAsia"/>
                <w:color w:val="000000" w:themeColor="text1"/>
                <w:kern w:val="24"/>
                <w:szCs w:val="24"/>
                <w:lang w:val="bg-BG"/>
              </w:rPr>
              <w:t>;</w:t>
            </w:r>
            <w:r w:rsidRPr="00CE435B">
              <w:rPr>
                <w:color w:val="000000" w:themeColor="text1"/>
                <w:szCs w:val="24"/>
                <w:lang w:val="bg-BG"/>
              </w:rPr>
              <w:t xml:space="preserve"> р</w:t>
            </w:r>
            <w:r w:rsidRPr="00CE435B">
              <w:rPr>
                <w:rFonts w:eastAsiaTheme="minorEastAsia"/>
                <w:color w:val="000000" w:themeColor="text1"/>
                <w:kern w:val="24"/>
                <w:szCs w:val="24"/>
                <w:lang w:val="bg-BG"/>
              </w:rPr>
              <w:t>азработване и разпространяване на информационни материали различни от обикновени брошури (тематични изследвания, снимков архив, каталози.и др. );</w:t>
            </w:r>
            <w:r w:rsidRPr="00CE435B">
              <w:rPr>
                <w:color w:val="000000" w:themeColor="text1"/>
                <w:szCs w:val="24"/>
                <w:lang w:val="bg-BG"/>
              </w:rPr>
              <w:t xml:space="preserve"> р</w:t>
            </w:r>
            <w:r w:rsidRPr="00CE435B">
              <w:rPr>
                <w:rFonts w:eastAsiaTheme="minorEastAsia"/>
                <w:color w:val="000000" w:themeColor="text1"/>
                <w:kern w:val="24"/>
                <w:szCs w:val="24"/>
                <w:lang w:val="bg-BG"/>
              </w:rPr>
              <w:t xml:space="preserve">азработване и представяне на макети, възстановяване на елементи от традиционни костюми или предмети от традиционния бит; </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color w:val="000000" w:themeColor="text1"/>
                <w:kern w:val="24"/>
                <w:szCs w:val="24"/>
                <w:lang w:val="bg-BG"/>
              </w:rPr>
            </w:pPr>
            <w:r w:rsidRPr="00CE435B">
              <w:rPr>
                <w:rFonts w:eastAsiaTheme="minorEastAsia"/>
                <w:bCs/>
                <w:color w:val="000000" w:themeColor="text1"/>
                <w:kern w:val="24"/>
                <w:szCs w:val="24"/>
                <w:lang w:val="bg-BG"/>
              </w:rPr>
              <w:t>закупуване на инвентар, съоръжения, оборудване, обзавеждане</w:t>
            </w:r>
            <w:r w:rsidRPr="00CE435B">
              <w:rPr>
                <w:rFonts w:eastAsiaTheme="minorEastAsia"/>
                <w:color w:val="000000" w:themeColor="text1"/>
                <w:kern w:val="24"/>
                <w:szCs w:val="24"/>
                <w:lang w:val="bg-BG"/>
              </w:rPr>
              <w:t xml:space="preserve"> като музикални инструменти, носии, витрини за изложби, стелажи, декори, интерактивни дъски, мултимедии, лаптопи, </w:t>
            </w:r>
            <w:r w:rsidRPr="00CE435B">
              <w:rPr>
                <w:color w:val="000000" w:themeColor="text1"/>
                <w:szCs w:val="24"/>
                <w:lang w:val="bg-BG"/>
              </w:rPr>
              <w:t xml:space="preserve">осветление, озвучителна, аудио и видео техника, компютърни конфигурации/сценично оформление/, реквизити необходими за дадения вид изкуство, </w:t>
            </w:r>
            <w:r w:rsidRPr="00CE435B">
              <w:rPr>
                <w:color w:val="000000" w:themeColor="text1"/>
                <w:szCs w:val="24"/>
                <w:lang w:val="bg-BG"/>
              </w:rPr>
              <w:lastRenderedPageBreak/>
              <w:t xml:space="preserve">репетиционни и сценични облекла </w:t>
            </w:r>
            <w:r w:rsidRPr="00CE435B">
              <w:rPr>
                <w:rFonts w:eastAsiaTheme="minorEastAsia"/>
                <w:color w:val="000000" w:themeColor="text1"/>
                <w:kern w:val="24"/>
                <w:szCs w:val="24"/>
                <w:lang w:val="bg-BG"/>
              </w:rPr>
              <w:t>и др.;</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color w:val="44546A" w:themeColor="text2"/>
                <w:kern w:val="24"/>
                <w:szCs w:val="24"/>
                <w:lang w:val="bg-BG"/>
              </w:rPr>
            </w:pPr>
            <w:r w:rsidRPr="00CE435B">
              <w:rPr>
                <w:color w:val="000000" w:themeColor="text1"/>
                <w:szCs w:val="24"/>
                <w:lang w:val="bg-BG"/>
              </w:rPr>
              <w:t>попълване на библиотечен фонд с библиотечни материали, закупуване на книги, графични издания, електронни документи и др</w:t>
            </w:r>
            <w:r w:rsidRPr="00CE435B">
              <w:rPr>
                <w:szCs w:val="24"/>
                <w:lang w:val="bg-BG"/>
              </w:rPr>
              <w:t>.</w:t>
            </w:r>
          </w:p>
          <w:p w:rsidR="00733430" w:rsidRPr="00CE435B" w:rsidRDefault="00733430" w:rsidP="00733430">
            <w:pPr>
              <w:pStyle w:val="a5"/>
              <w:kinsoku w:val="0"/>
              <w:overflowPunct w:val="0"/>
              <w:spacing w:line="276" w:lineRule="auto"/>
              <w:ind w:left="540"/>
              <w:jc w:val="both"/>
              <w:textAlignment w:val="baseline"/>
              <w:rPr>
                <w:rFonts w:eastAsiaTheme="minorEastAsia"/>
                <w:color w:val="44546A" w:themeColor="text2"/>
                <w:kern w:val="24"/>
                <w:szCs w:val="24"/>
                <w:lang w:val="bg-BG"/>
              </w:rPr>
            </w:pPr>
          </w:p>
          <w:p w:rsidR="00733430" w:rsidRPr="00CE435B" w:rsidRDefault="00733430" w:rsidP="00733430">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bg-BG" w:eastAsia="bg-BG"/>
              </w:rPr>
            </w:pPr>
            <w:r w:rsidRPr="00CE435B">
              <w:rPr>
                <w:rFonts w:ascii="Times New Roman" w:eastAsiaTheme="minorEastAsia" w:hAnsi="Times New Roman" w:cs="Times New Roman"/>
                <w:b/>
                <w:bCs/>
                <w:color w:val="000000" w:themeColor="text1"/>
                <w:kern w:val="24"/>
                <w:sz w:val="24"/>
                <w:szCs w:val="24"/>
                <w:lang w:val="bg-BG" w:eastAsia="bg-BG"/>
              </w:rPr>
              <w:t>b) Поддръжка, възстановяване и подобряване на природното наследство:</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опазване, възстановяване, подобряване и поддръжка на природното наследство и селския ландшафт, включително на природни дадености, забележителности и територии от особено значение за местната общност (включително местата по Натура 2000), на ценни за територията природни образувания, растения, дървесни видове и животни, вековни дървета; </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съвместни проекти на жители на повече от едно населено място или представители на различни поколения за: организиране на клубове/ кръжоци/ школи и други инициативи за информиране и включване на населението в опазване на природни елементи и защитени биологични видове като неделима част от селския ландшафт; идентифициране на местни отличителни характеристики на пейзажа; организиране на </w:t>
            </w:r>
            <w:proofErr w:type="spellStart"/>
            <w:r w:rsidRPr="00CE435B">
              <w:rPr>
                <w:rFonts w:eastAsiaTheme="minorEastAsia"/>
                <w:bCs/>
                <w:color w:val="000000" w:themeColor="text1"/>
                <w:kern w:val="24"/>
                <w:szCs w:val="24"/>
                <w:lang w:val="bg-BG"/>
              </w:rPr>
              <w:t>опознавателни</w:t>
            </w:r>
            <w:proofErr w:type="spellEnd"/>
            <w:r w:rsidRPr="00CE435B">
              <w:rPr>
                <w:rFonts w:eastAsiaTheme="minorEastAsia"/>
                <w:bCs/>
                <w:color w:val="000000" w:themeColor="text1"/>
                <w:kern w:val="24"/>
                <w:szCs w:val="24"/>
                <w:lang w:val="bg-BG"/>
              </w:rPr>
              <w:t xml:space="preserve"> и занимателни акции за почистване от отпадъци; облагородяване и опазване на селския пейзаж в и извън населените места;</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възстановяване и подобряване на малка по мащаб инфраструктура за отдих и развлечение, например: заслони, информационни и указателни табели, пътеки и др.  </w:t>
            </w:r>
          </w:p>
          <w:p w:rsidR="00733430" w:rsidRPr="00CE435B" w:rsidRDefault="00733430" w:rsidP="00733430">
            <w:pPr>
              <w:pStyle w:val="a5"/>
              <w:kinsoku w:val="0"/>
              <w:overflowPunct w:val="0"/>
              <w:spacing w:line="276" w:lineRule="auto"/>
              <w:ind w:left="540"/>
              <w:jc w:val="both"/>
              <w:textAlignment w:val="baseline"/>
              <w:rPr>
                <w:rFonts w:eastAsiaTheme="minorEastAsia"/>
                <w:bCs/>
                <w:color w:val="000000" w:themeColor="text1"/>
                <w:kern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3. Допустими получатели</w:t>
            </w:r>
          </w:p>
          <w:p w:rsidR="00733430" w:rsidRDefault="00733430" w:rsidP="00733430">
            <w:pPr>
              <w:kinsoku w:val="0"/>
              <w:overflowPunct w:val="0"/>
              <w:spacing w:after="0" w:line="276" w:lineRule="auto"/>
              <w:jc w:val="both"/>
              <w:textAlignment w:val="baseline"/>
              <w:rPr>
                <w:rFonts w:ascii="Times New Roman" w:eastAsiaTheme="minorEastAsia" w:hAnsi="Times New Roman" w:cs="Times New Roman"/>
                <w:color w:val="000000" w:themeColor="text1"/>
                <w:kern w:val="24"/>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Юридически лица с нестопанска цел (ЮЛНЦ), които имат седалище на територията на МИГ, включително читалища, регистрирани по Закона за читалищата, училища и детски градини; общини.</w:t>
            </w:r>
          </w:p>
          <w:p w:rsidR="005C1AD7" w:rsidRPr="005C1AD7" w:rsidRDefault="005C1AD7" w:rsidP="00733430">
            <w:pPr>
              <w:kinsoku w:val="0"/>
              <w:overflowPunct w:val="0"/>
              <w:spacing w:after="0" w:line="276" w:lineRule="auto"/>
              <w:jc w:val="both"/>
              <w:textAlignment w:val="baseline"/>
              <w:rPr>
                <w:rFonts w:ascii="Times New Roman" w:eastAsiaTheme="minorEastAsia" w:hAnsi="Times New Roman" w:cs="Times New Roman"/>
                <w:i/>
                <w:color w:val="000000" w:themeColor="text1"/>
                <w:kern w:val="24"/>
                <w:sz w:val="24"/>
                <w:szCs w:val="24"/>
                <w:lang w:val="bg-BG" w:eastAsia="bg-BG"/>
              </w:rPr>
            </w:pPr>
            <w:r w:rsidRPr="005C1AD7">
              <w:rPr>
                <w:rFonts w:ascii="Times New Roman" w:eastAsiaTheme="minorEastAsia" w:hAnsi="Times New Roman" w:cs="Times New Roman"/>
                <w:i/>
                <w:color w:val="000000" w:themeColor="text1"/>
                <w:kern w:val="24"/>
                <w:sz w:val="24"/>
                <w:szCs w:val="24"/>
                <w:lang w:val="bg-BG" w:eastAsia="bg-BG"/>
              </w:rPr>
              <w:t xml:space="preserve">Няма да се предоставя финансова помощ от стратегията за ВОМР по </w:t>
            </w:r>
            <w:proofErr w:type="spellStart"/>
            <w:r w:rsidRPr="005C1AD7">
              <w:rPr>
                <w:rFonts w:ascii="Times New Roman" w:eastAsiaTheme="minorEastAsia" w:hAnsi="Times New Roman" w:cs="Times New Roman"/>
                <w:i/>
                <w:color w:val="000000" w:themeColor="text1"/>
                <w:kern w:val="24"/>
                <w:sz w:val="24"/>
                <w:szCs w:val="24"/>
                <w:lang w:val="bg-BG" w:eastAsia="bg-BG"/>
              </w:rPr>
              <w:t>подмярка</w:t>
            </w:r>
            <w:proofErr w:type="spellEnd"/>
            <w:r w:rsidRPr="005C1AD7">
              <w:rPr>
                <w:rFonts w:ascii="Times New Roman" w:eastAsiaTheme="minorEastAsia" w:hAnsi="Times New Roman" w:cs="Times New Roman"/>
                <w:i/>
                <w:color w:val="000000" w:themeColor="text1"/>
                <w:kern w:val="24"/>
                <w:sz w:val="24"/>
                <w:szCs w:val="24"/>
                <w:lang w:val="bg-BG" w:eastAsia="bg-BG"/>
              </w:rPr>
              <w:t xml:space="preserve"> 7.6 „Проучвания и инвестиции, свързани с поддържане, възстановяване и подобряване на културното и природното наследство на селата“ от ПРСР 2014 - 2020 г. на кандидати за получаване на финансова помощ, на които е предоставена финансова помощ по </w:t>
            </w:r>
            <w:proofErr w:type="spellStart"/>
            <w:r w:rsidRPr="005C1AD7">
              <w:rPr>
                <w:rFonts w:ascii="Times New Roman" w:eastAsiaTheme="minorEastAsia" w:hAnsi="Times New Roman" w:cs="Times New Roman"/>
                <w:i/>
                <w:color w:val="000000" w:themeColor="text1"/>
                <w:kern w:val="24"/>
                <w:sz w:val="24"/>
                <w:szCs w:val="24"/>
                <w:lang w:val="bg-BG" w:eastAsia="bg-BG"/>
              </w:rPr>
              <w:t>подмярка</w:t>
            </w:r>
            <w:proofErr w:type="spellEnd"/>
            <w:r w:rsidRPr="005C1AD7">
              <w:rPr>
                <w:rFonts w:ascii="Times New Roman" w:eastAsiaTheme="minorEastAsia" w:hAnsi="Times New Roman" w:cs="Times New Roman"/>
                <w:i/>
                <w:color w:val="000000" w:themeColor="text1"/>
                <w:kern w:val="24"/>
                <w:sz w:val="24"/>
                <w:szCs w:val="24"/>
                <w:lang w:val="bg-BG" w:eastAsia="bg-BG"/>
              </w:rPr>
              <w:t xml:space="preserve"> 7.6 „Проучвания и инвестиции, свързани с поддържане, възстановяване и подобряване на културното и природното наследство на селата“ от ПРСР 2014 - 2020 г.</w:t>
            </w:r>
          </w:p>
          <w:p w:rsidR="00733430" w:rsidRPr="00EF3F1B" w:rsidRDefault="00EF3F1B" w:rsidP="00733430">
            <w:pPr>
              <w:kinsoku w:val="0"/>
              <w:overflowPunct w:val="0"/>
              <w:spacing w:after="0" w:line="276" w:lineRule="auto"/>
              <w:jc w:val="both"/>
              <w:textAlignment w:val="baseline"/>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lastRenderedPageBreak/>
              <w:t>4. Финансови параметри на проектите</w:t>
            </w:r>
          </w:p>
          <w:p w:rsidR="00241B67" w:rsidRPr="00CE435B" w:rsidRDefault="00241B67" w:rsidP="00241B67">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w:t>
            </w:r>
            <w:r>
              <w:rPr>
                <w:rFonts w:ascii="Times New Roman" w:hAnsi="Times New Roman" w:cs="Times New Roman"/>
                <w:sz w:val="24"/>
                <w:szCs w:val="24"/>
                <w:lang w:val="bg-BG"/>
              </w:rPr>
              <w:t>йност на</w:t>
            </w:r>
            <w:r w:rsidR="008F6491">
              <w:rPr>
                <w:rFonts w:ascii="Times New Roman" w:hAnsi="Times New Roman" w:cs="Times New Roman"/>
                <w:sz w:val="24"/>
                <w:szCs w:val="24"/>
                <w:lang w:val="bg-BG"/>
              </w:rPr>
              <w:t xml:space="preserve"> общите  допустимите разходи</w:t>
            </w:r>
            <w:r w:rsidR="00DF5E25">
              <w:rPr>
                <w:rFonts w:ascii="Times New Roman" w:hAnsi="Times New Roman" w:cs="Times New Roman"/>
                <w:sz w:val="24"/>
                <w:szCs w:val="24"/>
                <w:lang w:val="bg-BG"/>
              </w:rPr>
              <w:t xml:space="preserve"> </w:t>
            </w:r>
            <w:r w:rsidR="008F6491">
              <w:rPr>
                <w:rFonts w:ascii="Times New Roman" w:hAnsi="Times New Roman" w:cs="Times New Roman"/>
                <w:sz w:val="24"/>
                <w:szCs w:val="24"/>
                <w:lang w:val="bg-BG"/>
              </w:rPr>
              <w:t xml:space="preserve">за един проект е левовата равностойност на </w:t>
            </w:r>
            <w:r>
              <w:rPr>
                <w:rFonts w:ascii="Times New Roman" w:hAnsi="Times New Roman" w:cs="Times New Roman"/>
                <w:sz w:val="24"/>
                <w:szCs w:val="24"/>
                <w:lang w:val="bg-BG"/>
              </w:rPr>
              <w:t>3 </w:t>
            </w:r>
            <w:r w:rsidRPr="00CE435B">
              <w:rPr>
                <w:rFonts w:ascii="Times New Roman" w:hAnsi="Times New Roman" w:cs="Times New Roman"/>
                <w:sz w:val="24"/>
                <w:szCs w:val="24"/>
                <w:lang w:val="bg-BG"/>
              </w:rPr>
              <w:t>000 евро</w:t>
            </w:r>
            <w:r>
              <w:rPr>
                <w:rFonts w:ascii="Times New Roman" w:hAnsi="Times New Roman" w:cs="Times New Roman"/>
                <w:sz w:val="24"/>
                <w:szCs w:val="24"/>
                <w:lang w:val="bg-BG"/>
              </w:rPr>
              <w:t xml:space="preserve"> – 5867,40лева</w:t>
            </w:r>
            <w:r w:rsidRPr="00CE435B">
              <w:rPr>
                <w:rFonts w:ascii="Times New Roman" w:hAnsi="Times New Roman" w:cs="Times New Roman"/>
                <w:sz w:val="24"/>
                <w:szCs w:val="24"/>
                <w:lang w:val="bg-BG"/>
              </w:rPr>
              <w:t>.</w:t>
            </w:r>
          </w:p>
          <w:p w:rsidR="00241B67" w:rsidRDefault="00241B67" w:rsidP="00241B67">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w:t>
            </w:r>
            <w:r>
              <w:rPr>
                <w:rFonts w:ascii="Times New Roman" w:hAnsi="Times New Roman" w:cs="Times New Roman"/>
                <w:sz w:val="24"/>
                <w:szCs w:val="24"/>
                <w:lang w:val="bg-BG"/>
              </w:rPr>
              <w:t xml:space="preserve"> разходите по про</w:t>
            </w:r>
            <w:r w:rsidR="008F6491">
              <w:rPr>
                <w:rFonts w:ascii="Times New Roman" w:hAnsi="Times New Roman" w:cs="Times New Roman"/>
                <w:sz w:val="24"/>
                <w:szCs w:val="24"/>
                <w:lang w:val="bg-BG"/>
              </w:rPr>
              <w:t xml:space="preserve">екта е </w:t>
            </w:r>
            <w:r>
              <w:rPr>
                <w:rFonts w:ascii="Times New Roman" w:hAnsi="Times New Roman" w:cs="Times New Roman"/>
                <w:sz w:val="24"/>
                <w:szCs w:val="24"/>
                <w:lang w:val="bg-BG"/>
              </w:rPr>
              <w:t>74</w:t>
            </w:r>
            <w:r w:rsidR="008F6491">
              <w:rPr>
                <w:rFonts w:ascii="Times New Roman" w:hAnsi="Times New Roman" w:cs="Times New Roman"/>
                <w:sz w:val="24"/>
                <w:szCs w:val="24"/>
                <w:lang w:val="bg-BG"/>
              </w:rPr>
              <w:t> </w:t>
            </w:r>
            <w:r>
              <w:rPr>
                <w:rFonts w:ascii="Times New Roman" w:hAnsi="Times New Roman" w:cs="Times New Roman"/>
                <w:sz w:val="24"/>
                <w:szCs w:val="24"/>
                <w:lang w:val="bg-BG"/>
              </w:rPr>
              <w:t>905</w:t>
            </w:r>
            <w:r w:rsidR="008F6491">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евро</w:t>
            </w:r>
            <w:r>
              <w:rPr>
                <w:rFonts w:ascii="Times New Roman" w:hAnsi="Times New Roman" w:cs="Times New Roman"/>
                <w:sz w:val="24"/>
                <w:szCs w:val="24"/>
                <w:lang w:val="bg-BG"/>
              </w:rPr>
              <w:t>- 146 500,00лева</w:t>
            </w:r>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5. Интензитет на подпомагане и размер на финансовата помощ</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за дейностите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е в размер на 100% от общия размер на допустимите за финансово подпомагане разходи и 75%, когато се установи потенциал за генериране на приходи.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6. Критерии за оценка на проектите и тяхната тежест</w:t>
            </w:r>
          </w:p>
          <w:tbl>
            <w:tblPr>
              <w:tblW w:w="9846" w:type="dxa"/>
              <w:tblLayout w:type="fixed"/>
              <w:tblLook w:val="04A0" w:firstRow="1" w:lastRow="0" w:firstColumn="1" w:lastColumn="0" w:noHBand="0" w:noVBand="1"/>
            </w:tblPr>
            <w:tblGrid>
              <w:gridCol w:w="7323"/>
              <w:gridCol w:w="1257"/>
              <w:gridCol w:w="1266"/>
            </w:tblGrid>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се осъществява чрез проучване и възстановяване на местни традиции</w:t>
                  </w:r>
                </w:p>
              </w:tc>
              <w:tc>
                <w:tcPr>
                  <w:tcW w:w="2523" w:type="dxa"/>
                  <w:gridSpan w:val="2"/>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50</w:t>
                  </w: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се осъществява в населено място извън общинския център;</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gridAfter w:val="1"/>
                <w:wAfter w:w="1266" w:type="dxa"/>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3. Проектът се осъществява в партньорство на територията на двете общини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4. Проектът ще се осъществи чрез използване на иновативни подходи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p w:rsidR="00733430" w:rsidRPr="00CE435B" w:rsidRDefault="00733430" w:rsidP="00733430">
                  <w:pPr>
                    <w:spacing w:after="0" w:line="276" w:lineRule="auto"/>
                    <w:jc w:val="both"/>
                    <w:rPr>
                      <w:rFonts w:ascii="Times New Roman" w:hAnsi="Times New Roman" w:cs="Times New Roman"/>
                      <w:sz w:val="24"/>
                      <w:szCs w:val="24"/>
                      <w:lang w:val="bg-BG"/>
                    </w:rPr>
                  </w:pP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38250E" w:rsidRPr="00100FCC" w:rsidRDefault="0038250E" w:rsidP="003974AA">
            <w:pPr>
              <w:spacing w:before="100" w:beforeAutospacing="1" w:after="100" w:afterAutospacing="1"/>
              <w:rPr>
                <w:rFonts w:eastAsia="Times New Roman"/>
                <w:sz w:val="24"/>
                <w:szCs w:val="24"/>
                <w:highlight w:val="white"/>
                <w:shd w:val="clear" w:color="auto" w:fill="FEFEFE"/>
              </w:rPr>
            </w:pPr>
          </w:p>
        </w:tc>
      </w:tr>
      <w:tr w:rsidR="0038250E" w:rsidRPr="00100FCC" w:rsidTr="008D50F5">
        <w:trPr>
          <w:trHeight w:val="287"/>
        </w:trPr>
        <w:tc>
          <w:tcPr>
            <w:tcW w:w="1645" w:type="dxa"/>
            <w:gridSpan w:val="2"/>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line="288" w:lineRule="atLeast"/>
              <w:rPr>
                <w:rFonts w:eastAsia="Times New Roman"/>
                <w:sz w:val="24"/>
                <w:szCs w:val="24"/>
                <w:highlight w:val="white"/>
                <w:shd w:val="clear" w:color="auto" w:fill="FEFEFE"/>
              </w:rPr>
            </w:pPr>
          </w:p>
        </w:tc>
        <w:tc>
          <w:tcPr>
            <w:tcW w:w="8136" w:type="dxa"/>
            <w:gridSpan w:val="7"/>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r>
      <w:tr w:rsidR="0038250E" w:rsidRPr="00100FCC"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534F7A" w:rsidRDefault="0038250E" w:rsidP="00EC31CC">
            <w:pPr>
              <w:pStyle w:val="1"/>
              <w:rPr>
                <w:rFonts w:ascii="Times New Roman" w:eastAsia="Times New Roman" w:hAnsi="Times New Roman"/>
                <w:sz w:val="24"/>
                <w:szCs w:val="24"/>
                <w:highlight w:val="white"/>
                <w:shd w:val="clear" w:color="auto" w:fill="FEFEFE"/>
              </w:rPr>
            </w:pPr>
            <w:bookmarkStart w:id="23" w:name="_Toc451943713"/>
            <w:r w:rsidRPr="00534F7A">
              <w:rPr>
                <w:rFonts w:ascii="Times New Roman" w:eastAsia="Times New Roman" w:hAnsi="Times New Roman"/>
                <w:sz w:val="24"/>
                <w:szCs w:val="24"/>
                <w:highlight w:val="white"/>
                <w:shd w:val="clear" w:color="auto" w:fill="FEFEFE"/>
              </w:rPr>
              <w:t>6. Финансов план:</w:t>
            </w:r>
            <w:bookmarkEnd w:id="23"/>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534F7A" w:rsidRDefault="0038250E" w:rsidP="00534F7A">
            <w:pPr>
              <w:pStyle w:val="2"/>
              <w:rPr>
                <w:b w:val="0"/>
                <w:sz w:val="24"/>
                <w:szCs w:val="24"/>
                <w:highlight w:val="white"/>
                <w:shd w:val="clear" w:color="auto" w:fill="FEFEFE"/>
              </w:rPr>
            </w:pPr>
            <w:bookmarkStart w:id="24" w:name="_Toc451943714"/>
            <w:r w:rsidRPr="00534F7A">
              <w:rPr>
                <w:b w:val="0"/>
                <w:sz w:val="24"/>
                <w:szCs w:val="24"/>
                <w:highlight w:val="white"/>
                <w:shd w:val="clear" w:color="auto" w:fill="FEFEFE"/>
              </w:rPr>
              <w:t>6.1. Индикативно разпределение на средствата по програми/фондове и по мерки:</w:t>
            </w:r>
            <w:bookmarkEnd w:id="24"/>
          </w:p>
        </w:tc>
      </w:tr>
      <w:tr w:rsidR="0038250E" w:rsidRPr="00EF004F" w:rsidTr="008D50F5">
        <w:trPr>
          <w:gridAfter w:val="1"/>
          <w:wAfter w:w="36" w:type="dxa"/>
          <w:trHeight w:val="475"/>
        </w:trPr>
        <w:tc>
          <w:tcPr>
            <w:tcW w:w="745" w:type="dxa"/>
            <w:vMerge w:val="restart"/>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Код</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на</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мярката</w:t>
            </w:r>
            <w:proofErr w:type="spellEnd"/>
          </w:p>
        </w:tc>
        <w:tc>
          <w:tcPr>
            <w:tcW w:w="5760" w:type="dxa"/>
            <w:gridSpan w:val="3"/>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Име</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на</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мярката</w:t>
            </w:r>
            <w:proofErr w:type="spellEnd"/>
          </w:p>
        </w:tc>
        <w:tc>
          <w:tcPr>
            <w:tcW w:w="3240"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lang w:val="ru-RU"/>
              </w:rPr>
            </w:pPr>
            <w:proofErr w:type="spellStart"/>
            <w:r w:rsidRPr="00534F7A">
              <w:rPr>
                <w:rFonts w:ascii="Times New Roman" w:eastAsia="Times New Roman" w:hAnsi="Times New Roman" w:cs="Times New Roman"/>
                <w:i/>
                <w:iCs/>
                <w:sz w:val="24"/>
                <w:szCs w:val="24"/>
                <w:highlight w:val="white"/>
                <w:shd w:val="clear" w:color="auto" w:fill="FEFEFE"/>
                <w:lang w:val="ru-RU"/>
              </w:rPr>
              <w:t>Общо</w:t>
            </w:r>
            <w:proofErr w:type="spellEnd"/>
            <w:r w:rsidRPr="00534F7A">
              <w:rPr>
                <w:rFonts w:ascii="Times New Roman" w:eastAsia="Times New Roman" w:hAnsi="Times New Roman" w:cs="Times New Roman"/>
                <w:i/>
                <w:iCs/>
                <w:sz w:val="24"/>
                <w:szCs w:val="24"/>
                <w:highlight w:val="white"/>
                <w:shd w:val="clear" w:color="auto" w:fill="FEFEFE"/>
                <w:lang w:val="ru-RU"/>
              </w:rPr>
              <w:t xml:space="preserve"> за периода на </w:t>
            </w:r>
            <w:proofErr w:type="spellStart"/>
            <w:r w:rsidRPr="00534F7A">
              <w:rPr>
                <w:rFonts w:ascii="Times New Roman" w:eastAsia="Times New Roman" w:hAnsi="Times New Roman" w:cs="Times New Roman"/>
                <w:i/>
                <w:iCs/>
                <w:sz w:val="24"/>
                <w:szCs w:val="24"/>
                <w:highlight w:val="white"/>
                <w:shd w:val="clear" w:color="auto" w:fill="FEFEFE"/>
                <w:lang w:val="ru-RU"/>
              </w:rPr>
              <w:t>стратегията</w:t>
            </w:r>
            <w:proofErr w:type="spellEnd"/>
          </w:p>
        </w:tc>
      </w:tr>
      <w:tr w:rsidR="0038250E" w:rsidRPr="00100FCC" w:rsidTr="008D50F5">
        <w:trPr>
          <w:gridAfter w:val="1"/>
          <w:wAfter w:w="36" w:type="dxa"/>
          <w:trHeight w:val="60"/>
        </w:trPr>
        <w:tc>
          <w:tcPr>
            <w:tcW w:w="745" w:type="dxa"/>
            <w:vMerge/>
            <w:tcBorders>
              <w:top w:val="single" w:sz="6" w:space="0" w:color="auto"/>
              <w:left w:val="single" w:sz="8" w:space="0" w:color="auto"/>
              <w:bottom w:val="single" w:sz="8" w:space="0" w:color="auto"/>
              <w:right w:val="single" w:sz="8" w:space="0" w:color="auto"/>
            </w:tcBorders>
            <w:shd w:val="clear" w:color="auto" w:fill="FEFEFE"/>
            <w:tcMar>
              <w:left w:w="15" w:type="dxa"/>
              <w:right w:w="15"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left w:w="15" w:type="dxa"/>
              <w:right w:w="15"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left w:w="15" w:type="dxa"/>
              <w:bottom w:w="0" w:type="dxa"/>
              <w:right w:w="15" w:type="dxa"/>
            </w:tcMar>
            <w:vAlign w:val="center"/>
          </w:tcPr>
          <w:p w:rsidR="0038250E" w:rsidRPr="00534F7A" w:rsidRDefault="0038250E" w:rsidP="00322FC0">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лева</w:t>
            </w:r>
            <w:proofErr w:type="spellEnd"/>
          </w:p>
        </w:tc>
        <w:tc>
          <w:tcPr>
            <w:tcW w:w="1080" w:type="dxa"/>
            <w:tcBorders>
              <w:top w:val="single" w:sz="6" w:space="0" w:color="auto"/>
              <w:left w:val="single" w:sz="6" w:space="0" w:color="auto"/>
              <w:bottom w:val="single" w:sz="8" w:space="0" w:color="auto"/>
              <w:right w:val="single" w:sz="8" w:space="0" w:color="auto"/>
            </w:tcBorders>
            <w:shd w:val="clear" w:color="auto" w:fill="FEFEFE"/>
            <w:tcMar>
              <w:top w:w="60" w:type="dxa"/>
              <w:left w:w="15" w:type="dxa"/>
              <w:right w:w="15"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i/>
                <w:iCs/>
                <w:sz w:val="24"/>
                <w:szCs w:val="24"/>
                <w:highlight w:val="white"/>
                <w:shd w:val="clear" w:color="auto" w:fill="FEFEFE"/>
              </w:rPr>
              <w:t>%</w:t>
            </w:r>
          </w:p>
        </w:tc>
      </w:tr>
      <w:tr w:rsidR="0038250E" w:rsidRPr="00EF004F"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lang w:val="ru-RU"/>
              </w:rPr>
              <w:t xml:space="preserve">Мерки, </w:t>
            </w:r>
            <w:proofErr w:type="spellStart"/>
            <w:r w:rsidRPr="00534F7A">
              <w:rPr>
                <w:rFonts w:ascii="Times New Roman" w:eastAsia="Times New Roman" w:hAnsi="Times New Roman" w:cs="Times New Roman"/>
                <w:sz w:val="24"/>
                <w:szCs w:val="24"/>
                <w:highlight w:val="white"/>
                <w:shd w:val="clear" w:color="auto" w:fill="FEFEFE"/>
                <w:lang w:val="ru-RU"/>
              </w:rPr>
              <w:t>финансирани</w:t>
            </w:r>
            <w:proofErr w:type="spellEnd"/>
            <w:r w:rsidRPr="00534F7A">
              <w:rPr>
                <w:rFonts w:ascii="Times New Roman" w:eastAsia="Times New Roman" w:hAnsi="Times New Roman" w:cs="Times New Roman"/>
                <w:sz w:val="24"/>
                <w:szCs w:val="24"/>
                <w:highlight w:val="white"/>
                <w:shd w:val="clear" w:color="auto" w:fill="FEFEFE"/>
                <w:lang w:val="ru-RU"/>
              </w:rPr>
              <w:t xml:space="preserve"> от ПРСР 2014-2020 г. (ЕЗФРСР)</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rPr>
              <w:t> </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rPr>
              <w:t> </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4.1.</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земеделски стопанства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EA12F0">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537</w:t>
            </w:r>
            <w:r w:rsidR="00534F7A" w:rsidRPr="00CE435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rPr>
              <w:t>9</w:t>
            </w:r>
            <w:r w:rsidR="00534F7A" w:rsidRPr="00CE435B">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EA12F0">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2</w:t>
            </w:r>
            <w:r w:rsidR="00EA12F0">
              <w:rPr>
                <w:rFonts w:ascii="Times New Roman" w:eastAsia="Times New Roman" w:hAnsi="Times New Roman" w:cs="Times New Roman"/>
                <w:sz w:val="24"/>
                <w:szCs w:val="24"/>
              </w:rPr>
              <w:t xml:space="preserve">7.5 </w:t>
            </w:r>
            <w:r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4.2.</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преработка/ маркетинг на селскостопански продукти</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EA12F0">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48</w:t>
            </w:r>
            <w:r w:rsidR="00534F7A" w:rsidRPr="00CE435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rPr>
              <w:t>9</w:t>
            </w:r>
            <w:r w:rsidR="00534F7A" w:rsidRPr="00CE435B">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2.</w:t>
            </w:r>
            <w:r w:rsidR="00534F7A" w:rsidRPr="00CE435B">
              <w:rPr>
                <w:rFonts w:ascii="Times New Roman" w:eastAsia="Times New Roman" w:hAnsi="Times New Roman" w:cs="Times New Roman"/>
                <w:sz w:val="24"/>
                <w:szCs w:val="24"/>
                <w:lang w:val="bg-BG"/>
              </w:rPr>
              <w:t>5</w:t>
            </w:r>
            <w:r>
              <w:rPr>
                <w:rFonts w:ascii="Times New Roman" w:eastAsia="Times New Roman" w:hAnsi="Times New Roman" w:cs="Times New Roman"/>
                <w:sz w:val="24"/>
                <w:szCs w:val="24"/>
              </w:rPr>
              <w:t xml:space="preserve"> </w:t>
            </w:r>
            <w:r w:rsidR="00534F7A" w:rsidRPr="00CE435B">
              <w:rPr>
                <w:rFonts w:ascii="Times New Roman" w:eastAsia="Times New Roman" w:hAnsi="Times New Roman" w:cs="Times New Roman"/>
                <w:sz w:val="24"/>
                <w:szCs w:val="24"/>
                <w:lang w:val="bg-BG"/>
              </w:rPr>
              <w:t>%</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6.4.</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подкрепа на неземеделски дейности</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EA12F0">
            <w:pPr>
              <w:spacing w:after="0" w:line="240" w:lineRule="auto"/>
              <w:ind w:right="110"/>
              <w:jc w:val="right"/>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58</w:t>
            </w:r>
            <w:r w:rsidR="00EA12F0">
              <w:rPr>
                <w:rFonts w:ascii="Times New Roman" w:eastAsia="Times New Roman" w:hAnsi="Times New Roman" w:cs="Times New Roman"/>
                <w:sz w:val="24"/>
                <w:szCs w:val="24"/>
              </w:rPr>
              <w:t>7</w:t>
            </w:r>
            <w:r w:rsidRPr="00CE435B">
              <w:rPr>
                <w:rFonts w:ascii="Times New Roman" w:eastAsia="Times New Roman" w:hAnsi="Times New Roman" w:cs="Times New Roman"/>
                <w:sz w:val="24"/>
                <w:szCs w:val="24"/>
                <w:lang w:val="bg-BG"/>
              </w:rPr>
              <w:t xml:space="preserve"> </w:t>
            </w:r>
            <w:r w:rsidR="00EA12F0">
              <w:rPr>
                <w:rFonts w:ascii="Times New Roman" w:eastAsia="Times New Roman" w:hAnsi="Times New Roman" w:cs="Times New Roman"/>
                <w:sz w:val="24"/>
                <w:szCs w:val="24"/>
              </w:rPr>
              <w:t>00</w:t>
            </w:r>
            <w:r w:rsidRPr="00CE435B">
              <w:rPr>
                <w:rFonts w:ascii="Times New Roman" w:eastAsia="Times New Roman" w:hAnsi="Times New Roman" w:cs="Times New Roman"/>
                <w:sz w:val="24"/>
                <w:szCs w:val="24"/>
                <w:lang w:val="bg-BG"/>
              </w:rPr>
              <w:t>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30</w:t>
            </w:r>
            <w:r w:rsidR="00EA12F0">
              <w:rPr>
                <w:rFonts w:ascii="Times New Roman" w:eastAsia="Times New Roman" w:hAnsi="Times New Roman" w:cs="Times New Roman"/>
                <w:sz w:val="24"/>
                <w:szCs w:val="24"/>
              </w:rPr>
              <w:t xml:space="preserve">.0 </w:t>
            </w:r>
            <w:r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7.2.</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създаването, подобряването или разширяването на всички видове малка по мащаби инфраструктура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A12F0" w:rsidRDefault="00EA12F0" w:rsidP="00847DB4">
            <w:pPr>
              <w:spacing w:after="0" w:line="240" w:lineRule="auto"/>
              <w:ind w:right="1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489 000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EA12F0">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2</w:t>
            </w:r>
            <w:r w:rsidR="00EA12F0">
              <w:rPr>
                <w:rFonts w:ascii="Times New Roman" w:eastAsia="Times New Roman" w:hAnsi="Times New Roman" w:cs="Times New Roman"/>
                <w:sz w:val="24"/>
                <w:szCs w:val="24"/>
              </w:rPr>
              <w:t xml:space="preserve">5.0 </w:t>
            </w:r>
            <w:r w:rsidRPr="00CE435B">
              <w:rPr>
                <w:rFonts w:ascii="Times New Roman" w:eastAsia="Times New Roman" w:hAnsi="Times New Roman" w:cs="Times New Roman"/>
                <w:sz w:val="24"/>
                <w:szCs w:val="24"/>
                <w:lang w:val="bg-BG"/>
              </w:rPr>
              <w:t>%</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7.5.</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за публично ползване в инфраструктура за отдих, туристическа инфраструктура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A12F0" w:rsidRDefault="00534F7A" w:rsidP="00EA12F0">
            <w:pPr>
              <w:spacing w:after="0" w:line="240" w:lineRule="auto"/>
              <w:ind w:right="110"/>
              <w:jc w:val="right"/>
              <w:rPr>
                <w:rFonts w:ascii="Times New Roman" w:eastAsia="Times New Roman" w:hAnsi="Times New Roman" w:cs="Times New Roman"/>
                <w:sz w:val="24"/>
                <w:szCs w:val="24"/>
              </w:rPr>
            </w:pPr>
            <w:r w:rsidRPr="00CE435B">
              <w:rPr>
                <w:rFonts w:ascii="Times New Roman" w:eastAsia="Times New Roman" w:hAnsi="Times New Roman" w:cs="Times New Roman"/>
                <w:sz w:val="24"/>
                <w:szCs w:val="24"/>
                <w:lang w:val="bg-BG"/>
              </w:rPr>
              <w:t>1</w:t>
            </w:r>
            <w:r w:rsidR="00EA12F0">
              <w:rPr>
                <w:rFonts w:ascii="Times New Roman" w:eastAsia="Times New Roman" w:hAnsi="Times New Roman" w:cs="Times New Roman"/>
                <w:sz w:val="24"/>
                <w:szCs w:val="24"/>
              </w:rPr>
              <w:t>46 500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7.5 </w:t>
            </w:r>
            <w:r w:rsidR="00534F7A"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lastRenderedPageBreak/>
              <w:t>7.6.</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Културно историческо наследство</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A12F0" w:rsidRDefault="00534F7A" w:rsidP="00EA12F0">
            <w:pPr>
              <w:spacing w:after="0" w:line="240" w:lineRule="auto"/>
              <w:ind w:right="110"/>
              <w:jc w:val="right"/>
              <w:rPr>
                <w:rFonts w:ascii="Times New Roman" w:eastAsia="Times New Roman" w:hAnsi="Times New Roman" w:cs="Times New Roman"/>
                <w:sz w:val="24"/>
                <w:szCs w:val="24"/>
              </w:rPr>
            </w:pPr>
            <w:r w:rsidRPr="00CE435B">
              <w:rPr>
                <w:rFonts w:ascii="Times New Roman" w:eastAsia="Times New Roman" w:hAnsi="Times New Roman" w:cs="Times New Roman"/>
                <w:sz w:val="24"/>
                <w:szCs w:val="24"/>
                <w:lang w:val="bg-BG"/>
              </w:rPr>
              <w:t>1</w:t>
            </w:r>
            <w:r w:rsidR="00EA12F0">
              <w:rPr>
                <w:rFonts w:ascii="Times New Roman" w:eastAsia="Times New Roman" w:hAnsi="Times New Roman" w:cs="Times New Roman"/>
                <w:sz w:val="24"/>
                <w:szCs w:val="24"/>
              </w:rPr>
              <w:t>46 500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7.5 </w:t>
            </w:r>
            <w:r w:rsidR="00534F7A" w:rsidRPr="00CE435B">
              <w:rPr>
                <w:rFonts w:ascii="Times New Roman" w:eastAsia="Times New Roman" w:hAnsi="Times New Roman" w:cs="Times New Roman"/>
                <w:sz w:val="24"/>
                <w:szCs w:val="24"/>
                <w:lang w:val="bg-BG"/>
              </w:rPr>
              <w:t>%</w:t>
            </w:r>
          </w:p>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b/>
                <w:bCs/>
                <w:caps/>
                <w:sz w:val="24"/>
                <w:szCs w:val="24"/>
                <w:highlight w:val="white"/>
                <w:shd w:val="clear" w:color="auto" w:fill="FEFEFE"/>
                <w:lang w:val="ru-RU"/>
              </w:rPr>
              <w:t>ОБЩО ЗА проекти към СТРАТЕГИЯта за вомр:</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847DB4">
            <w:pPr>
              <w:spacing w:before="100" w:beforeAutospacing="1" w:after="100" w:afterAutospacing="1"/>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 </w:t>
            </w:r>
            <w:r w:rsidRPr="00CE435B">
              <w:rPr>
                <w:rFonts w:ascii="Times New Roman" w:eastAsia="Times New Roman" w:hAnsi="Times New Roman" w:cs="Times New Roman"/>
                <w:b/>
                <w:sz w:val="24"/>
                <w:szCs w:val="24"/>
                <w:lang w:val="bg-BG"/>
              </w:rPr>
              <w:t>1 95</w:t>
            </w:r>
            <w:r w:rsidR="00847DB4">
              <w:rPr>
                <w:rFonts w:ascii="Times New Roman" w:eastAsia="Times New Roman" w:hAnsi="Times New Roman" w:cs="Times New Roman"/>
                <w:b/>
                <w:sz w:val="24"/>
                <w:szCs w:val="24"/>
              </w:rPr>
              <w:t>5</w:t>
            </w:r>
            <w:r w:rsidRPr="00CE435B">
              <w:rPr>
                <w:rFonts w:ascii="Times New Roman" w:eastAsia="Times New Roman" w:hAnsi="Times New Roman" w:cs="Times New Roman"/>
                <w:b/>
                <w:sz w:val="24"/>
                <w:szCs w:val="24"/>
                <w:lang w:val="bg-BG"/>
              </w:rPr>
              <w:t xml:space="preserve"> </w:t>
            </w:r>
            <w:r w:rsidR="00847DB4">
              <w:rPr>
                <w:rFonts w:ascii="Times New Roman" w:eastAsia="Times New Roman" w:hAnsi="Times New Roman" w:cs="Times New Roman"/>
                <w:b/>
                <w:sz w:val="24"/>
                <w:szCs w:val="24"/>
              </w:rPr>
              <w:t>8</w:t>
            </w:r>
            <w:r w:rsidRPr="00CE435B">
              <w:rPr>
                <w:rFonts w:ascii="Times New Roman" w:eastAsia="Times New Roman" w:hAnsi="Times New Roman" w:cs="Times New Roman"/>
                <w:b/>
                <w:sz w:val="24"/>
                <w:szCs w:val="24"/>
                <w:lang w:val="bg-BG"/>
              </w:rPr>
              <w:t>00</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bg-BG"/>
              </w:rPr>
              <w:t>лева</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534F7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100 %</w:t>
            </w:r>
          </w:p>
        </w:tc>
      </w:tr>
      <w:tr w:rsidR="00534F7A" w:rsidRPr="00100FCC" w:rsidTr="008D50F5">
        <w:trPr>
          <w:trHeight w:val="238"/>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r>
      <w:tr w:rsidR="00534F7A" w:rsidRPr="0038250E" w:rsidTr="008D50F5">
        <w:trPr>
          <w:trHeight w:val="143"/>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F3F1B"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proofErr w:type="spellStart"/>
            <w:r w:rsidRPr="00EF3F1B">
              <w:rPr>
                <w:rFonts w:ascii="Times New Roman" w:eastAsia="Times New Roman" w:hAnsi="Times New Roman" w:cs="Times New Roman"/>
                <w:i/>
                <w:iCs/>
                <w:sz w:val="24"/>
                <w:szCs w:val="24"/>
                <w:highlight w:val="white"/>
                <w:shd w:val="clear" w:color="auto" w:fill="FEFEFE"/>
                <w:lang w:val="ru-RU"/>
              </w:rPr>
              <w:t>Текущи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и </w:t>
            </w:r>
            <w:proofErr w:type="spellStart"/>
            <w:r w:rsidRPr="00EF3F1B">
              <w:rPr>
                <w:rFonts w:ascii="Times New Roman" w:eastAsia="Times New Roman" w:hAnsi="Times New Roman" w:cs="Times New Roman"/>
                <w:i/>
                <w:iCs/>
                <w:sz w:val="24"/>
                <w:szCs w:val="24"/>
                <w:highlight w:val="white"/>
                <w:shd w:val="clear" w:color="auto" w:fill="FEFEFE"/>
                <w:lang w:val="ru-RU"/>
              </w:rPr>
              <w:t>популяризиране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на стратегия за </w:t>
            </w:r>
            <w:proofErr w:type="spellStart"/>
            <w:r w:rsidRPr="00EF3F1B">
              <w:rPr>
                <w:rFonts w:ascii="Times New Roman" w:eastAsia="Times New Roman" w:hAnsi="Times New Roman" w:cs="Times New Roman"/>
                <w:i/>
                <w:iCs/>
                <w:sz w:val="24"/>
                <w:szCs w:val="24"/>
                <w:highlight w:val="white"/>
                <w:shd w:val="clear" w:color="auto" w:fill="FEFEFE"/>
                <w:lang w:val="ru-RU"/>
              </w:rPr>
              <w:t>водено</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от </w:t>
            </w:r>
            <w:proofErr w:type="spellStart"/>
            <w:r w:rsidRPr="00EF3F1B">
              <w:rPr>
                <w:rFonts w:ascii="Times New Roman" w:eastAsia="Times New Roman" w:hAnsi="Times New Roman" w:cs="Times New Roman"/>
                <w:i/>
                <w:iCs/>
                <w:sz w:val="24"/>
                <w:szCs w:val="24"/>
                <w:highlight w:val="white"/>
                <w:shd w:val="clear" w:color="auto" w:fill="FEFEFE"/>
                <w:lang w:val="ru-RU"/>
              </w:rPr>
              <w:t>общностите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местно</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развитие (25 на сто от </w:t>
            </w:r>
            <w:proofErr w:type="spellStart"/>
            <w:r w:rsidRPr="00EF3F1B">
              <w:rPr>
                <w:rFonts w:ascii="Times New Roman" w:eastAsia="Times New Roman" w:hAnsi="Times New Roman" w:cs="Times New Roman"/>
                <w:i/>
                <w:iCs/>
                <w:sz w:val="24"/>
                <w:szCs w:val="24"/>
                <w:highlight w:val="white"/>
                <w:shd w:val="clear" w:color="auto" w:fill="FEFEFE"/>
                <w:lang w:val="ru-RU"/>
              </w:rPr>
              <w:t>общите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публични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от ЕЗФРСР, </w:t>
            </w:r>
            <w:proofErr w:type="spellStart"/>
            <w:r w:rsidRPr="00EF3F1B">
              <w:rPr>
                <w:rFonts w:ascii="Times New Roman" w:eastAsia="Times New Roman" w:hAnsi="Times New Roman" w:cs="Times New Roman"/>
                <w:i/>
                <w:iCs/>
                <w:sz w:val="24"/>
                <w:szCs w:val="24"/>
                <w:highlight w:val="white"/>
                <w:shd w:val="clear" w:color="auto" w:fill="FEFEFE"/>
                <w:lang w:val="ru-RU"/>
              </w:rPr>
              <w:t>включващи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по </w:t>
            </w:r>
            <w:proofErr w:type="spellStart"/>
            <w:r w:rsidRPr="00EF3F1B">
              <w:rPr>
                <w:rFonts w:ascii="Times New Roman" w:eastAsia="Times New Roman" w:hAnsi="Times New Roman" w:cs="Times New Roman"/>
                <w:i/>
                <w:iCs/>
                <w:sz w:val="24"/>
                <w:szCs w:val="24"/>
                <w:highlight w:val="white"/>
                <w:shd w:val="clear" w:color="auto" w:fill="FEFEFE"/>
                <w:lang w:val="ru-RU"/>
              </w:rPr>
              <w:t>подмярка</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19.2 и </w:t>
            </w:r>
            <w:proofErr w:type="spellStart"/>
            <w:r w:rsidRPr="00EF3F1B">
              <w:rPr>
                <w:rFonts w:ascii="Times New Roman" w:eastAsia="Times New Roman" w:hAnsi="Times New Roman" w:cs="Times New Roman"/>
                <w:i/>
                <w:iCs/>
                <w:sz w:val="24"/>
                <w:szCs w:val="24"/>
                <w:highlight w:val="white"/>
                <w:shd w:val="clear" w:color="auto" w:fill="FEFEFE"/>
                <w:lang w:val="ru-RU"/>
              </w:rPr>
              <w:t>подмярка</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19.4)</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847DB4">
            <w:pPr>
              <w:spacing w:before="100" w:beforeAutospacing="1" w:after="100" w:afterAutospacing="1"/>
              <w:rPr>
                <w:rFonts w:ascii="Times New Roman" w:eastAsia="Times New Roman" w:hAnsi="Times New Roman" w:cs="Times New Roman"/>
                <w:b/>
                <w:sz w:val="24"/>
                <w:szCs w:val="24"/>
                <w:highlight w:val="white"/>
                <w:shd w:val="clear" w:color="auto" w:fill="FEFEFE"/>
                <w:lang w:val="bg-BG"/>
              </w:rPr>
            </w:pPr>
            <w:r w:rsidRPr="00100FCC">
              <w:rPr>
                <w:rFonts w:eastAsia="Times New Roman"/>
                <w:sz w:val="24"/>
                <w:szCs w:val="24"/>
                <w:highlight w:val="white"/>
                <w:shd w:val="clear" w:color="auto" w:fill="FEFEFE"/>
              </w:rPr>
              <w:t> </w:t>
            </w:r>
            <w:r w:rsidRPr="00534F7A">
              <w:rPr>
                <w:rFonts w:ascii="Times New Roman" w:eastAsia="Times New Roman" w:hAnsi="Times New Roman" w:cs="Times New Roman"/>
                <w:b/>
                <w:sz w:val="24"/>
                <w:szCs w:val="24"/>
                <w:highlight w:val="white"/>
                <w:shd w:val="clear" w:color="auto" w:fill="FEFEFE"/>
              </w:rPr>
              <w:t>65</w:t>
            </w:r>
            <w:r w:rsidR="00847DB4">
              <w:rPr>
                <w:rFonts w:ascii="Times New Roman" w:eastAsia="Times New Roman" w:hAnsi="Times New Roman" w:cs="Times New Roman"/>
                <w:b/>
                <w:sz w:val="24"/>
                <w:szCs w:val="24"/>
                <w:highlight w:val="white"/>
                <w:shd w:val="clear" w:color="auto" w:fill="FEFEFE"/>
              </w:rPr>
              <w:t>1</w:t>
            </w:r>
            <w:r w:rsidRPr="00534F7A">
              <w:rPr>
                <w:rFonts w:ascii="Times New Roman" w:eastAsia="Times New Roman" w:hAnsi="Times New Roman" w:cs="Times New Roman"/>
                <w:b/>
                <w:sz w:val="24"/>
                <w:szCs w:val="24"/>
                <w:highlight w:val="white"/>
                <w:shd w:val="clear" w:color="auto" w:fill="FEFEFE"/>
              </w:rPr>
              <w:t xml:space="preserve"> </w:t>
            </w:r>
            <w:r w:rsidR="00847DB4">
              <w:rPr>
                <w:rFonts w:ascii="Times New Roman" w:eastAsia="Times New Roman" w:hAnsi="Times New Roman" w:cs="Times New Roman"/>
                <w:b/>
                <w:sz w:val="24"/>
                <w:szCs w:val="24"/>
                <w:highlight w:val="white"/>
                <w:shd w:val="clear" w:color="auto" w:fill="FEFEFE"/>
              </w:rPr>
              <w:t>9</w:t>
            </w:r>
            <w:r w:rsidRPr="00534F7A">
              <w:rPr>
                <w:rFonts w:ascii="Times New Roman" w:eastAsia="Times New Roman" w:hAnsi="Times New Roman" w:cs="Times New Roman"/>
                <w:b/>
                <w:sz w:val="24"/>
                <w:szCs w:val="24"/>
                <w:highlight w:val="white"/>
                <w:shd w:val="clear" w:color="auto" w:fill="FEFEFE"/>
              </w:rPr>
              <w:t xml:space="preserve">00 </w:t>
            </w:r>
            <w:proofErr w:type="spellStart"/>
            <w:r w:rsidRPr="00534F7A">
              <w:rPr>
                <w:rFonts w:ascii="Times New Roman" w:eastAsia="Times New Roman" w:hAnsi="Times New Roman" w:cs="Times New Roman"/>
                <w:b/>
                <w:sz w:val="24"/>
                <w:szCs w:val="24"/>
                <w:highlight w:val="white"/>
                <w:shd w:val="clear" w:color="auto" w:fill="FEFEFE"/>
              </w:rPr>
              <w:t>лева</w:t>
            </w:r>
            <w:proofErr w:type="spellEnd"/>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765D78" w:rsidRDefault="008D50F5" w:rsidP="00847DB4">
            <w:pPr>
              <w:spacing w:before="100" w:beforeAutospacing="1" w:after="100" w:afterAutospacing="1"/>
              <w:jc w:val="center"/>
              <w:rPr>
                <w:rFonts w:ascii="Times New Roman" w:eastAsia="Times New Roman" w:hAnsi="Times New Roman" w:cs="Times New Roman"/>
                <w:sz w:val="24"/>
                <w:szCs w:val="24"/>
                <w:highlight w:val="white"/>
                <w:shd w:val="clear" w:color="auto" w:fill="FEFEFE"/>
                <w:lang w:val="ru-RU"/>
              </w:rPr>
            </w:pPr>
            <w:r w:rsidRPr="00765D78">
              <w:rPr>
                <w:rFonts w:ascii="Times New Roman" w:eastAsia="Times New Roman" w:hAnsi="Times New Roman" w:cs="Times New Roman"/>
                <w:sz w:val="24"/>
                <w:szCs w:val="24"/>
                <w:highlight w:val="white"/>
                <w:shd w:val="clear" w:color="auto" w:fill="FEFEFE"/>
              </w:rPr>
              <w:t>25 %</w:t>
            </w:r>
          </w:p>
        </w:tc>
      </w:tr>
      <w:tr w:rsidR="00534F7A"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79780C" w:rsidRDefault="00534F7A" w:rsidP="0079780C">
            <w:pPr>
              <w:pStyle w:val="2"/>
              <w:rPr>
                <w:b w:val="0"/>
                <w:sz w:val="24"/>
                <w:szCs w:val="24"/>
                <w:highlight w:val="white"/>
                <w:shd w:val="clear" w:color="auto" w:fill="FEFEFE"/>
              </w:rPr>
            </w:pPr>
            <w:bookmarkStart w:id="25" w:name="_Toc451943715"/>
            <w:r w:rsidRPr="0079780C">
              <w:rPr>
                <w:b w:val="0"/>
                <w:sz w:val="24"/>
                <w:szCs w:val="24"/>
                <w:highlight w:val="white"/>
                <w:shd w:val="clear" w:color="auto" w:fill="FEFEFE"/>
              </w:rPr>
              <w:t>6.2. Финансова обосновка на бюджета и разпределението на сре</w:t>
            </w:r>
            <w:r w:rsidR="00847DB4" w:rsidRPr="0079780C">
              <w:rPr>
                <w:b w:val="0"/>
                <w:sz w:val="24"/>
                <w:szCs w:val="24"/>
                <w:highlight w:val="white"/>
                <w:shd w:val="clear" w:color="auto" w:fill="FEFEFE"/>
              </w:rPr>
              <w:t>дствата по програми и по мерки:</w:t>
            </w:r>
            <w:bookmarkEnd w:id="25"/>
          </w:p>
        </w:tc>
      </w:tr>
      <w:tr w:rsidR="00534F7A" w:rsidRPr="00534F7A" w:rsidTr="008D50F5">
        <w:trPr>
          <w:trHeight w:val="393"/>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jc w:val="both"/>
              <w:rPr>
                <w:rFonts w:ascii="Times New Roman" w:hAnsi="Times New Roman" w:cs="Times New Roman"/>
                <w:color w:val="1A171B"/>
                <w:sz w:val="24"/>
                <w:szCs w:val="24"/>
                <w:lang w:val="bg-BG"/>
              </w:rPr>
            </w:pPr>
            <w:r w:rsidRPr="00100FCC">
              <w:rPr>
                <w:rFonts w:eastAsia="Times New Roman"/>
                <w:sz w:val="24"/>
                <w:szCs w:val="24"/>
                <w:highlight w:val="white"/>
                <w:shd w:val="clear" w:color="auto" w:fill="FEFEFE"/>
              </w:rPr>
              <w:t> </w:t>
            </w:r>
            <w:r w:rsidRPr="00CE435B">
              <w:rPr>
                <w:rFonts w:ascii="Times New Roman" w:hAnsi="Times New Roman" w:cs="Times New Roman"/>
                <w:color w:val="1A171B"/>
                <w:sz w:val="24"/>
                <w:szCs w:val="24"/>
                <w:lang w:val="bg-BG"/>
              </w:rPr>
              <w:t>За изпълнението на Стратегията за ВОМР на МИГ Ябланица-Правец са предвидени 1 95</w:t>
            </w:r>
            <w:r w:rsidR="00847DB4" w:rsidRPr="00847DB4">
              <w:rPr>
                <w:rFonts w:ascii="Times New Roman" w:hAnsi="Times New Roman" w:cs="Times New Roman"/>
                <w:color w:val="1A171B"/>
                <w:sz w:val="24"/>
                <w:szCs w:val="24"/>
                <w:lang w:val="ru-RU"/>
              </w:rPr>
              <w:t>5</w:t>
            </w:r>
            <w:r w:rsidRPr="00CE435B">
              <w:rPr>
                <w:rFonts w:ascii="Times New Roman" w:hAnsi="Times New Roman" w:cs="Times New Roman"/>
                <w:color w:val="1A171B"/>
                <w:sz w:val="24"/>
                <w:szCs w:val="24"/>
                <w:lang w:val="bg-BG"/>
              </w:rPr>
              <w:t xml:space="preserve"> </w:t>
            </w:r>
            <w:r w:rsidR="00847DB4" w:rsidRPr="00847DB4">
              <w:rPr>
                <w:rFonts w:ascii="Times New Roman" w:hAnsi="Times New Roman" w:cs="Times New Roman"/>
                <w:color w:val="1A171B"/>
                <w:sz w:val="24"/>
                <w:szCs w:val="24"/>
                <w:lang w:val="ru-RU"/>
              </w:rPr>
              <w:t>8</w:t>
            </w:r>
            <w:r w:rsidRPr="00CE435B">
              <w:rPr>
                <w:rFonts w:ascii="Times New Roman" w:hAnsi="Times New Roman" w:cs="Times New Roman"/>
                <w:color w:val="1A171B"/>
                <w:sz w:val="24"/>
                <w:szCs w:val="24"/>
                <w:lang w:val="bg-BG"/>
              </w:rPr>
              <w:t xml:space="preserve">00  лева. Разпределението на ресурсите по мерки, приоритети и специфични цели на Стратегията  е балансирано по отношение на заложените приоритети и съответства на специфичните цели към тях. Разпределението на средствата по бюджета бе извършено в процеса на разработване на стратегията и напълно отразява потребностите за развитие на територията и </w:t>
            </w:r>
            <w:proofErr w:type="spellStart"/>
            <w:r w:rsidRPr="00CE435B">
              <w:rPr>
                <w:rFonts w:ascii="Times New Roman" w:hAnsi="Times New Roman" w:cs="Times New Roman"/>
                <w:color w:val="1A171B"/>
                <w:sz w:val="24"/>
                <w:szCs w:val="24"/>
                <w:lang w:val="bg-BG"/>
              </w:rPr>
              <w:t>приоритизирането</w:t>
            </w:r>
            <w:proofErr w:type="spellEnd"/>
            <w:r w:rsidRPr="00CE435B">
              <w:rPr>
                <w:rFonts w:ascii="Times New Roman" w:hAnsi="Times New Roman" w:cs="Times New Roman"/>
                <w:color w:val="1A171B"/>
                <w:sz w:val="24"/>
                <w:szCs w:val="24"/>
                <w:lang w:val="bg-BG"/>
              </w:rPr>
              <w:t xml:space="preserve"> на целите, направено от жителите на територията на МИГ. </w:t>
            </w:r>
          </w:p>
          <w:p w:rsidR="00534F7A" w:rsidRPr="00CE435B" w:rsidRDefault="00534F7A" w:rsidP="00534F7A">
            <w:pPr>
              <w:jc w:val="both"/>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 xml:space="preserve">Мерките, заложени в стратегията на МИГ Ябланица-Правец са обсъдени и одобрени от всички заинтересовани страни - участници в процеса на разработване на стратегията, включително потенциални бенефициенти. Разчетите на бюджета са изготвени на основата на анализите на социално-икономическото развитие на територията, както и на изявените намерения, представени от потенциални кандидати и заинтересовани страни на територията на МИГ Ябланица-Правец. </w:t>
            </w: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Разпределението на бюджета по стратегически цели, приоритети и специфични цели е както следва:</w:t>
            </w:r>
          </w:p>
          <w:p w:rsidR="00534F7A" w:rsidRPr="00CE435B" w:rsidRDefault="00534F7A" w:rsidP="00534F7A">
            <w:pPr>
              <w:spacing w:after="0" w:line="240" w:lineRule="auto"/>
              <w:rPr>
                <w:rFonts w:ascii="Times New Roman" w:hAnsi="Times New Roman" w:cs="Times New Roman"/>
                <w:color w:val="1A171B"/>
                <w:sz w:val="24"/>
                <w:szCs w:val="24"/>
                <w:lang w:val="bg-BG"/>
              </w:rPr>
            </w:pPr>
          </w:p>
          <w:tbl>
            <w:tblPr>
              <w:tblW w:w="9420" w:type="dxa"/>
              <w:tblLayout w:type="fixed"/>
              <w:tblLook w:val="04A0" w:firstRow="1" w:lastRow="0" w:firstColumn="1" w:lastColumn="0" w:noHBand="0" w:noVBand="1"/>
            </w:tblPr>
            <w:tblGrid>
              <w:gridCol w:w="5320"/>
              <w:gridCol w:w="1120"/>
              <w:gridCol w:w="1600"/>
              <w:gridCol w:w="1380"/>
            </w:tblGrid>
            <w:tr w:rsidR="00534F7A" w:rsidRPr="00CE435B" w:rsidTr="004A37EA">
              <w:trPr>
                <w:trHeight w:val="945"/>
              </w:trPr>
              <w:tc>
                <w:tcPr>
                  <w:tcW w:w="5320" w:type="dxa"/>
                  <w:tcBorders>
                    <w:top w:val="single" w:sz="4" w:space="0" w:color="auto"/>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Стратегически цели</w:t>
                  </w:r>
                </w:p>
              </w:tc>
              <w:tc>
                <w:tcPr>
                  <w:tcW w:w="112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Брой проекти</w:t>
                  </w:r>
                </w:p>
              </w:tc>
              <w:tc>
                <w:tcPr>
                  <w:tcW w:w="160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212610">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Безвъзмездна финансова помощ</w:t>
                  </w:r>
                  <w:r w:rsidR="00212610">
                    <w:rPr>
                      <w:rFonts w:ascii="Times New Roman" w:eastAsia="Times New Roman" w:hAnsi="Times New Roman" w:cs="Times New Roman"/>
                      <w:color w:val="000000"/>
                      <w:sz w:val="24"/>
                      <w:szCs w:val="24"/>
                      <w:lang w:val="bg-BG"/>
                    </w:rPr>
                    <w:t>,</w:t>
                  </w:r>
                  <w:r w:rsidRPr="00CE435B">
                    <w:rPr>
                      <w:rFonts w:ascii="Times New Roman" w:eastAsia="Times New Roman" w:hAnsi="Times New Roman" w:cs="Times New Roman"/>
                      <w:color w:val="000000"/>
                      <w:sz w:val="24"/>
                      <w:szCs w:val="24"/>
                      <w:lang w:val="bg-BG"/>
                    </w:rPr>
                    <w:t xml:space="preserve"> </w:t>
                  </w:r>
                  <w:proofErr w:type="spellStart"/>
                  <w:r w:rsidRPr="00CE435B">
                    <w:rPr>
                      <w:rFonts w:ascii="Times New Roman" w:eastAsia="Times New Roman" w:hAnsi="Times New Roman" w:cs="Times New Roman"/>
                      <w:color w:val="000000"/>
                      <w:sz w:val="24"/>
                      <w:szCs w:val="24"/>
                      <w:lang w:val="bg-BG"/>
                    </w:rPr>
                    <w:t>лв</w:t>
                  </w:r>
                  <w:proofErr w:type="spellEnd"/>
                </w:p>
              </w:tc>
              <w:tc>
                <w:tcPr>
                  <w:tcW w:w="13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w:t>
                  </w:r>
                </w:p>
              </w:tc>
            </w:tr>
            <w:tr w:rsidR="00534F7A" w:rsidRPr="00CE435B" w:rsidTr="004A37EA">
              <w:trPr>
                <w:trHeight w:val="315"/>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r>
            <w:tr w:rsidR="00534F7A" w:rsidRPr="00306691" w:rsidTr="004A37EA">
              <w:trPr>
                <w:trHeight w:val="630"/>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Цел 1. Икономическо оживяване на територията</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24</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847DB4" w:rsidP="00765D78">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1 </w:t>
                  </w:r>
                  <w:r w:rsidR="00534F7A" w:rsidRPr="00CE435B">
                    <w:rPr>
                      <w:rFonts w:ascii="Times New Roman" w:eastAsia="Times New Roman" w:hAnsi="Times New Roman" w:cs="Times New Roman"/>
                      <w:color w:val="000000"/>
                      <w:sz w:val="24"/>
                      <w:szCs w:val="24"/>
                      <w:lang w:val="bg-BG"/>
                    </w:rPr>
                    <w:t>17</w:t>
                  </w:r>
                  <w:r w:rsidRPr="006279A6">
                    <w:rPr>
                      <w:rFonts w:ascii="Times New Roman" w:eastAsia="Times New Roman" w:hAnsi="Times New Roman" w:cs="Times New Roman"/>
                      <w:color w:val="000000"/>
                      <w:sz w:val="24"/>
                      <w:szCs w:val="24"/>
                      <w:lang w:val="ru-RU"/>
                    </w:rPr>
                    <w:t xml:space="preserve">3 </w:t>
                  </w:r>
                  <w:r w:rsidR="00765D78" w:rsidRPr="006279A6">
                    <w:rPr>
                      <w:rFonts w:ascii="Times New Roman" w:eastAsia="Times New Roman" w:hAnsi="Times New Roman" w:cs="Times New Roman"/>
                      <w:color w:val="000000"/>
                      <w:sz w:val="24"/>
                      <w:szCs w:val="24"/>
                      <w:lang w:val="ru-RU"/>
                    </w:rPr>
                    <w:t>800</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60.0%</w:t>
                  </w:r>
                </w:p>
              </w:tc>
            </w:tr>
            <w:tr w:rsidR="00534F7A" w:rsidRPr="00306691" w:rsidTr="004A37EA">
              <w:trPr>
                <w:trHeight w:val="315"/>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Цел 2. Подобряване качеството на живот</w:t>
                  </w:r>
                </w:p>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18</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78</w:t>
                  </w:r>
                  <w:r w:rsidR="00847DB4" w:rsidRPr="006279A6">
                    <w:rPr>
                      <w:rFonts w:ascii="Times New Roman" w:eastAsia="Times New Roman" w:hAnsi="Times New Roman" w:cs="Times New Roman"/>
                      <w:color w:val="000000"/>
                      <w:sz w:val="24"/>
                      <w:szCs w:val="24"/>
                      <w:lang w:val="ru-RU"/>
                    </w:rPr>
                    <w:t>2</w:t>
                  </w:r>
                  <w:r w:rsidR="00847DB4">
                    <w:rPr>
                      <w:rFonts w:ascii="Times New Roman" w:eastAsia="Times New Roman" w:hAnsi="Times New Roman" w:cs="Times New Roman"/>
                      <w:color w:val="000000"/>
                      <w:sz w:val="24"/>
                      <w:szCs w:val="24"/>
                      <w:lang w:val="bg-BG"/>
                    </w:rPr>
                    <w:t xml:space="preserve"> </w:t>
                  </w:r>
                  <w:r w:rsidR="00765D78" w:rsidRPr="006279A6">
                    <w:rPr>
                      <w:rFonts w:ascii="Times New Roman" w:eastAsia="Times New Roman" w:hAnsi="Times New Roman" w:cs="Times New Roman"/>
                      <w:color w:val="000000"/>
                      <w:sz w:val="24"/>
                      <w:szCs w:val="24"/>
                      <w:lang w:val="ru-RU"/>
                    </w:rPr>
                    <w:t>00</w:t>
                  </w:r>
                  <w:r w:rsidRPr="00CE435B">
                    <w:rPr>
                      <w:rFonts w:ascii="Times New Roman" w:eastAsia="Times New Roman" w:hAnsi="Times New Roman" w:cs="Times New Roman"/>
                      <w:color w:val="000000"/>
                      <w:sz w:val="24"/>
                      <w:szCs w:val="24"/>
                      <w:lang w:val="bg-BG"/>
                    </w:rPr>
                    <w:t>0</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40.0%</w:t>
                  </w:r>
                </w:p>
              </w:tc>
            </w:tr>
            <w:tr w:rsidR="00534F7A" w:rsidRPr="00306691" w:rsidTr="004A37EA">
              <w:trPr>
                <w:trHeight w:val="510"/>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ОБЩО:</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42</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847DB4" w:rsidP="00847DB4">
                  <w:pPr>
                    <w:spacing w:after="0" w:line="240" w:lineRule="auto"/>
                    <w:jc w:val="right"/>
                    <w:rPr>
                      <w:rFonts w:ascii="Times New Roman" w:eastAsia="Times New Roman" w:hAnsi="Times New Roman" w:cs="Times New Roman"/>
                      <w:b/>
                      <w:bCs/>
                      <w:color w:val="000000"/>
                      <w:sz w:val="24"/>
                      <w:szCs w:val="24"/>
                      <w:lang w:val="bg-BG"/>
                    </w:rPr>
                  </w:pPr>
                  <w:r>
                    <w:rPr>
                      <w:rFonts w:ascii="Times New Roman" w:eastAsia="Times New Roman" w:hAnsi="Times New Roman" w:cs="Times New Roman"/>
                      <w:b/>
                      <w:bCs/>
                      <w:color w:val="000000"/>
                      <w:sz w:val="24"/>
                      <w:szCs w:val="24"/>
                      <w:lang w:val="bg-BG"/>
                    </w:rPr>
                    <w:t xml:space="preserve">1 </w:t>
                  </w:r>
                  <w:r w:rsidR="00534F7A" w:rsidRPr="00CE435B">
                    <w:rPr>
                      <w:rFonts w:ascii="Times New Roman" w:eastAsia="Times New Roman" w:hAnsi="Times New Roman" w:cs="Times New Roman"/>
                      <w:b/>
                      <w:bCs/>
                      <w:color w:val="000000"/>
                      <w:sz w:val="24"/>
                      <w:szCs w:val="24"/>
                      <w:lang w:val="bg-BG"/>
                    </w:rPr>
                    <w:t>95</w:t>
                  </w:r>
                  <w:r w:rsidRPr="006279A6">
                    <w:rPr>
                      <w:rFonts w:ascii="Times New Roman" w:eastAsia="Times New Roman" w:hAnsi="Times New Roman" w:cs="Times New Roman"/>
                      <w:b/>
                      <w:bCs/>
                      <w:color w:val="000000"/>
                      <w:sz w:val="24"/>
                      <w:szCs w:val="24"/>
                      <w:lang w:val="ru-RU"/>
                    </w:rPr>
                    <w:t>5</w:t>
                  </w:r>
                  <w:r>
                    <w:rPr>
                      <w:rFonts w:ascii="Times New Roman" w:eastAsia="Times New Roman" w:hAnsi="Times New Roman" w:cs="Times New Roman"/>
                      <w:b/>
                      <w:bCs/>
                      <w:color w:val="000000"/>
                      <w:sz w:val="24"/>
                      <w:szCs w:val="24"/>
                      <w:lang w:val="bg-BG"/>
                    </w:rPr>
                    <w:t xml:space="preserve"> </w:t>
                  </w:r>
                  <w:r w:rsidRPr="006279A6">
                    <w:rPr>
                      <w:rFonts w:ascii="Times New Roman" w:eastAsia="Times New Roman" w:hAnsi="Times New Roman" w:cs="Times New Roman"/>
                      <w:b/>
                      <w:bCs/>
                      <w:color w:val="000000"/>
                      <w:sz w:val="24"/>
                      <w:szCs w:val="24"/>
                      <w:lang w:val="ru-RU"/>
                    </w:rPr>
                    <w:t>8</w:t>
                  </w:r>
                  <w:r w:rsidR="00534F7A" w:rsidRPr="00CE435B">
                    <w:rPr>
                      <w:rFonts w:ascii="Times New Roman" w:eastAsia="Times New Roman" w:hAnsi="Times New Roman" w:cs="Times New Roman"/>
                      <w:b/>
                      <w:bCs/>
                      <w:color w:val="000000"/>
                      <w:sz w:val="24"/>
                      <w:szCs w:val="24"/>
                      <w:lang w:val="bg-BG"/>
                    </w:rPr>
                    <w:t>00</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100.0%</w:t>
                  </w:r>
                </w:p>
              </w:tc>
            </w:tr>
          </w:tbl>
          <w:p w:rsidR="00534F7A" w:rsidRPr="00CE435B" w:rsidRDefault="00534F7A" w:rsidP="00534F7A">
            <w:pPr>
              <w:spacing w:after="0" w:line="240" w:lineRule="auto"/>
              <w:rPr>
                <w:rFonts w:ascii="Times New Roman" w:hAnsi="Times New Roman" w:cs="Times New Roman"/>
                <w:color w:val="1A171B"/>
                <w:sz w:val="24"/>
                <w:szCs w:val="24"/>
                <w:lang w:val="bg-BG"/>
              </w:rPr>
            </w:pP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sz w:val="24"/>
                <w:szCs w:val="24"/>
                <w:lang w:val="bg-BG"/>
              </w:rPr>
              <w:t>Разпределението на средствата по мерки е както следва:</w:t>
            </w:r>
          </w:p>
          <w:p w:rsidR="00534F7A" w:rsidRPr="00CE435B" w:rsidRDefault="00534F7A" w:rsidP="00534F7A">
            <w:pPr>
              <w:spacing w:after="0" w:line="240" w:lineRule="auto"/>
              <w:rPr>
                <w:rFonts w:ascii="Times New Roman" w:hAnsi="Times New Roman" w:cs="Times New Roman"/>
                <w:color w:val="1A171B"/>
                <w:sz w:val="24"/>
                <w:szCs w:val="24"/>
                <w:lang w:val="bg-BG"/>
              </w:rPr>
            </w:pPr>
          </w:p>
          <w:tbl>
            <w:tblPr>
              <w:tblW w:w="9484" w:type="dxa"/>
              <w:tblLayout w:type="fixed"/>
              <w:tblLook w:val="04A0" w:firstRow="1" w:lastRow="0" w:firstColumn="1" w:lastColumn="0" w:noHBand="0" w:noVBand="1"/>
            </w:tblPr>
            <w:tblGrid>
              <w:gridCol w:w="484"/>
              <w:gridCol w:w="2610"/>
              <w:gridCol w:w="900"/>
              <w:gridCol w:w="1080"/>
              <w:gridCol w:w="990"/>
              <w:gridCol w:w="990"/>
              <w:gridCol w:w="1350"/>
              <w:gridCol w:w="1080"/>
            </w:tblGrid>
            <w:tr w:rsidR="00534F7A" w:rsidRPr="00CE435B" w:rsidTr="004A37EA">
              <w:trPr>
                <w:trHeight w:val="1335"/>
              </w:trPr>
              <w:tc>
                <w:tcPr>
                  <w:tcW w:w="484" w:type="dxa"/>
                  <w:tcBorders>
                    <w:top w:val="single" w:sz="4" w:space="0" w:color="auto"/>
                    <w:left w:val="single" w:sz="4" w:space="0" w:color="auto"/>
                    <w:bottom w:val="single" w:sz="4" w:space="0" w:color="auto"/>
                    <w:right w:val="single" w:sz="4" w:space="0" w:color="auto"/>
                  </w:tcBorders>
                  <w:shd w:val="clear" w:color="auto" w:fill="auto"/>
                  <w:noWrap/>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lastRenderedPageBreak/>
                    <w:t>Код</w:t>
                  </w:r>
                </w:p>
              </w:tc>
              <w:tc>
                <w:tcPr>
                  <w:tcW w:w="261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Мярка</w:t>
                  </w:r>
                </w:p>
              </w:tc>
              <w:tc>
                <w:tcPr>
                  <w:tcW w:w="90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Мин. размер в лева</w:t>
                  </w:r>
                </w:p>
              </w:tc>
              <w:tc>
                <w:tcPr>
                  <w:tcW w:w="10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Макс. размер лева</w:t>
                  </w:r>
                </w:p>
              </w:tc>
              <w:tc>
                <w:tcPr>
                  <w:tcW w:w="99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Интензитет на БФП %</w:t>
                  </w:r>
                </w:p>
              </w:tc>
              <w:tc>
                <w:tcPr>
                  <w:tcW w:w="99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Очакван брой проекти</w:t>
                  </w:r>
                </w:p>
              </w:tc>
              <w:tc>
                <w:tcPr>
                  <w:tcW w:w="135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Обща стойност на БФП - лева</w:t>
                  </w:r>
                </w:p>
              </w:tc>
              <w:tc>
                <w:tcPr>
                  <w:tcW w:w="10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Дял от общия бюджет %</w:t>
                  </w:r>
                </w:p>
              </w:tc>
            </w:tr>
            <w:tr w:rsidR="00534F7A" w:rsidRPr="00CE435B" w:rsidTr="004A37EA">
              <w:trPr>
                <w:trHeight w:val="63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4.1</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земеделски стопанства</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9,750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765D78" w:rsidP="00765D78">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537</w:t>
                  </w:r>
                  <w:r w:rsidR="00847D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w:t>
                  </w:r>
                  <w:r w:rsidR="00534F7A" w:rsidRPr="00CE435B">
                    <w:rPr>
                      <w:rFonts w:ascii="Times New Roman" w:eastAsia="Times New Roman" w:hAnsi="Times New Roman" w:cs="Times New Roman"/>
                      <w:color w:val="000000"/>
                      <w:sz w:val="24"/>
                      <w:szCs w:val="24"/>
                      <w:lang w:val="bg-BG"/>
                    </w:rPr>
                    <w:t>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w:t>
                  </w:r>
                  <w:r w:rsidR="00765D78">
                    <w:rPr>
                      <w:rFonts w:ascii="Times New Roman" w:eastAsia="Times New Roman" w:hAnsi="Times New Roman" w:cs="Times New Roman"/>
                      <w:color w:val="000000"/>
                      <w:sz w:val="24"/>
                      <w:szCs w:val="24"/>
                    </w:rPr>
                    <w:t>7.</w:t>
                  </w:r>
                  <w:r w:rsidRPr="00CE435B">
                    <w:rPr>
                      <w:rFonts w:ascii="Times New Roman" w:eastAsia="Times New Roman" w:hAnsi="Times New Roman" w:cs="Times New Roman"/>
                      <w:color w:val="000000"/>
                      <w:sz w:val="24"/>
                      <w:szCs w:val="24"/>
                      <w:lang w:val="bg-BG"/>
                    </w:rPr>
                    <w:t>5%</w:t>
                  </w:r>
                </w:p>
              </w:tc>
            </w:tr>
            <w:tr w:rsidR="00534F7A" w:rsidRPr="00CE435B" w:rsidTr="004A37EA">
              <w:trPr>
                <w:trHeight w:val="126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4.2</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преработка/ маркетинг на селскостопански продукти</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9,750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765D78" w:rsidP="00847DB4">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48 9</w:t>
                  </w:r>
                  <w:r w:rsidR="00534F7A" w:rsidRPr="00CE435B">
                    <w:rPr>
                      <w:rFonts w:ascii="Times New Roman" w:eastAsia="Times New Roman" w:hAnsi="Times New Roman" w:cs="Times New Roman"/>
                      <w:color w:val="000000"/>
                      <w:sz w:val="24"/>
                      <w:szCs w:val="24"/>
                      <w:lang w:val="bg-BG"/>
                    </w:rPr>
                    <w:t>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765D78" w:rsidP="00534F7A">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2.</w:t>
                  </w:r>
                  <w:r w:rsidR="00534F7A" w:rsidRPr="00CE435B">
                    <w:rPr>
                      <w:rFonts w:ascii="Times New Roman" w:eastAsia="Times New Roman" w:hAnsi="Times New Roman" w:cs="Times New Roman"/>
                      <w:color w:val="000000"/>
                      <w:sz w:val="24"/>
                      <w:szCs w:val="24"/>
                      <w:lang w:val="bg-BG"/>
                    </w:rPr>
                    <w:t>5%</w:t>
                  </w:r>
                </w:p>
              </w:tc>
            </w:tr>
            <w:tr w:rsidR="00534F7A" w:rsidRPr="00CE435B" w:rsidTr="004A37EA">
              <w:trPr>
                <w:trHeight w:val="945"/>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6.4</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подкрепа на неземеделски дейности</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5,850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75%</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12</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58</w:t>
                  </w:r>
                  <w:r w:rsidR="00765D78">
                    <w:rPr>
                      <w:rFonts w:ascii="Times New Roman" w:eastAsia="Times New Roman" w:hAnsi="Times New Roman" w:cs="Times New Roman"/>
                      <w:color w:val="000000"/>
                      <w:sz w:val="24"/>
                      <w:szCs w:val="24"/>
                    </w:rPr>
                    <w:t>7</w:t>
                  </w:r>
                  <w:r w:rsidR="00847DB4">
                    <w:rPr>
                      <w:rFonts w:ascii="Times New Roman" w:eastAsia="Times New Roman" w:hAnsi="Times New Roman" w:cs="Times New Roman"/>
                      <w:color w:val="000000"/>
                      <w:sz w:val="24"/>
                      <w:szCs w:val="24"/>
                    </w:rPr>
                    <w:t xml:space="preserve"> </w:t>
                  </w:r>
                  <w:r w:rsidR="00765D78">
                    <w:rPr>
                      <w:rFonts w:ascii="Times New Roman" w:eastAsia="Times New Roman" w:hAnsi="Times New Roman" w:cs="Times New Roman"/>
                      <w:color w:val="000000"/>
                      <w:sz w:val="24"/>
                      <w:szCs w:val="24"/>
                    </w:rPr>
                    <w:t>00</w:t>
                  </w:r>
                  <w:r w:rsidRPr="00CE435B">
                    <w:rPr>
                      <w:rFonts w:ascii="Times New Roman" w:eastAsia="Times New Roman" w:hAnsi="Times New Roman" w:cs="Times New Roman"/>
                      <w:color w:val="000000"/>
                      <w:sz w:val="24"/>
                      <w:szCs w:val="24"/>
                      <w:lang w:val="bg-BG"/>
                    </w:rPr>
                    <w:t>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30</w:t>
                  </w:r>
                  <w:r w:rsidR="00765D78">
                    <w:rPr>
                      <w:rFonts w:ascii="Times New Roman" w:eastAsia="Times New Roman" w:hAnsi="Times New Roman" w:cs="Times New Roman"/>
                      <w:color w:val="000000"/>
                      <w:sz w:val="24"/>
                      <w:szCs w:val="24"/>
                    </w:rPr>
                    <w:t>.0</w:t>
                  </w:r>
                  <w:r w:rsidRPr="00CE435B">
                    <w:rPr>
                      <w:rFonts w:ascii="Times New Roman" w:eastAsia="Times New Roman" w:hAnsi="Times New Roman" w:cs="Times New Roman"/>
                      <w:color w:val="000000"/>
                      <w:sz w:val="24"/>
                      <w:szCs w:val="24"/>
                      <w:lang w:val="bg-BG"/>
                    </w:rPr>
                    <w:t>%</w:t>
                  </w:r>
                </w:p>
              </w:tc>
            </w:tr>
            <w:tr w:rsidR="00534F7A" w:rsidRPr="00CE435B" w:rsidTr="004A37EA">
              <w:trPr>
                <w:trHeight w:val="189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7.2</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създаването, подобряването или разширяването на всички видове малка по мащаби инфраструктура</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19,500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765D78" w:rsidP="00847DB4">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489 00</w:t>
                  </w:r>
                  <w:r w:rsidR="00534F7A" w:rsidRPr="00CE435B">
                    <w:rPr>
                      <w:rFonts w:ascii="Times New Roman" w:eastAsia="Times New Roman" w:hAnsi="Times New Roman" w:cs="Times New Roman"/>
                      <w:color w:val="000000"/>
                      <w:sz w:val="24"/>
                      <w:szCs w:val="24"/>
                      <w:lang w:val="bg-BG"/>
                    </w:rPr>
                    <w:t>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w:t>
                  </w:r>
                  <w:r w:rsidR="00765D78">
                    <w:rPr>
                      <w:rFonts w:ascii="Times New Roman" w:eastAsia="Times New Roman" w:hAnsi="Times New Roman" w:cs="Times New Roman"/>
                      <w:color w:val="000000"/>
                      <w:sz w:val="24"/>
                      <w:szCs w:val="24"/>
                    </w:rPr>
                    <w:t>5.0</w:t>
                  </w:r>
                  <w:r w:rsidRPr="00CE435B">
                    <w:rPr>
                      <w:rFonts w:ascii="Times New Roman" w:eastAsia="Times New Roman" w:hAnsi="Times New Roman" w:cs="Times New Roman"/>
                      <w:color w:val="000000"/>
                      <w:sz w:val="24"/>
                      <w:szCs w:val="24"/>
                      <w:lang w:val="bg-BG"/>
                    </w:rPr>
                    <w:t>%</w:t>
                  </w:r>
                </w:p>
              </w:tc>
            </w:tr>
            <w:tr w:rsidR="00534F7A" w:rsidRPr="00306691" w:rsidTr="004A37EA">
              <w:trPr>
                <w:trHeight w:val="1575"/>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7.5</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за публично ползване в инфраструктура за отдих, туристическа инфраструктура</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9,750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w:t>
                  </w:r>
                  <w:r w:rsidR="00765D78" w:rsidRPr="006279A6">
                    <w:rPr>
                      <w:rFonts w:ascii="Times New Roman" w:eastAsia="Times New Roman" w:hAnsi="Times New Roman" w:cs="Times New Roman"/>
                      <w:color w:val="000000"/>
                      <w:sz w:val="24"/>
                      <w:szCs w:val="24"/>
                      <w:lang w:val="ru-RU"/>
                    </w:rPr>
                    <w:t>46 500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765D78" w:rsidP="00534F7A">
                  <w:pPr>
                    <w:spacing w:after="0" w:line="240" w:lineRule="auto"/>
                    <w:jc w:val="right"/>
                    <w:rPr>
                      <w:rFonts w:ascii="Times New Roman" w:eastAsia="Times New Roman" w:hAnsi="Times New Roman" w:cs="Times New Roman"/>
                      <w:color w:val="000000"/>
                      <w:sz w:val="24"/>
                      <w:szCs w:val="24"/>
                      <w:lang w:val="bg-BG"/>
                    </w:rPr>
                  </w:pPr>
                  <w:r w:rsidRPr="006279A6">
                    <w:rPr>
                      <w:rFonts w:ascii="Times New Roman" w:eastAsia="Times New Roman" w:hAnsi="Times New Roman" w:cs="Times New Roman"/>
                      <w:color w:val="000000"/>
                      <w:sz w:val="24"/>
                      <w:szCs w:val="24"/>
                      <w:lang w:val="ru-RU"/>
                    </w:rPr>
                    <w:t>7.5</w:t>
                  </w:r>
                  <w:r w:rsidR="00534F7A" w:rsidRPr="00CE435B">
                    <w:rPr>
                      <w:rFonts w:ascii="Times New Roman" w:eastAsia="Times New Roman" w:hAnsi="Times New Roman" w:cs="Times New Roman"/>
                      <w:color w:val="000000"/>
                      <w:sz w:val="24"/>
                      <w:szCs w:val="24"/>
                      <w:lang w:val="bg-BG"/>
                    </w:rPr>
                    <w:t>%</w:t>
                  </w:r>
                </w:p>
              </w:tc>
            </w:tr>
            <w:tr w:rsidR="00534F7A" w:rsidRPr="00306691" w:rsidTr="004A37EA">
              <w:trPr>
                <w:trHeight w:val="63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7.6</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Културно историческо наследство</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5,850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w:t>
                  </w:r>
                </w:p>
              </w:tc>
              <w:tc>
                <w:tcPr>
                  <w:tcW w:w="1350" w:type="dxa"/>
                  <w:tcBorders>
                    <w:top w:val="nil"/>
                    <w:left w:val="nil"/>
                    <w:bottom w:val="single" w:sz="4" w:space="0" w:color="auto"/>
                    <w:right w:val="single" w:sz="4" w:space="0" w:color="auto"/>
                  </w:tcBorders>
                  <w:shd w:val="clear" w:color="auto" w:fill="auto"/>
                  <w:hideMark/>
                </w:tcPr>
                <w:p w:rsidR="00534F7A" w:rsidRPr="006279A6" w:rsidRDefault="00534F7A" w:rsidP="00765D78">
                  <w:pPr>
                    <w:spacing w:after="0" w:line="240" w:lineRule="auto"/>
                    <w:jc w:val="right"/>
                    <w:rPr>
                      <w:rFonts w:ascii="Times New Roman" w:eastAsia="Times New Roman" w:hAnsi="Times New Roman" w:cs="Times New Roman"/>
                      <w:color w:val="000000"/>
                      <w:sz w:val="24"/>
                      <w:szCs w:val="24"/>
                      <w:lang w:val="ru-RU"/>
                    </w:rPr>
                  </w:pPr>
                  <w:r w:rsidRPr="00CE435B">
                    <w:rPr>
                      <w:rFonts w:ascii="Times New Roman" w:eastAsia="Times New Roman" w:hAnsi="Times New Roman" w:cs="Times New Roman"/>
                      <w:color w:val="000000"/>
                      <w:sz w:val="24"/>
                      <w:szCs w:val="24"/>
                      <w:lang w:val="bg-BG"/>
                    </w:rPr>
                    <w:t>1</w:t>
                  </w:r>
                  <w:r w:rsidR="00765D78" w:rsidRPr="006279A6">
                    <w:rPr>
                      <w:rFonts w:ascii="Times New Roman" w:eastAsia="Times New Roman" w:hAnsi="Times New Roman" w:cs="Times New Roman"/>
                      <w:color w:val="000000"/>
                      <w:sz w:val="24"/>
                      <w:szCs w:val="24"/>
                      <w:lang w:val="ru-RU"/>
                    </w:rPr>
                    <w:t>46 500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765D78" w:rsidP="00534F7A">
                  <w:pPr>
                    <w:spacing w:after="0" w:line="240" w:lineRule="auto"/>
                    <w:jc w:val="right"/>
                    <w:rPr>
                      <w:rFonts w:ascii="Times New Roman" w:eastAsia="Times New Roman" w:hAnsi="Times New Roman" w:cs="Times New Roman"/>
                      <w:color w:val="000000"/>
                      <w:sz w:val="24"/>
                      <w:szCs w:val="24"/>
                      <w:lang w:val="bg-BG"/>
                    </w:rPr>
                  </w:pPr>
                  <w:r w:rsidRPr="006279A6">
                    <w:rPr>
                      <w:rFonts w:ascii="Times New Roman" w:eastAsia="Times New Roman" w:hAnsi="Times New Roman" w:cs="Times New Roman"/>
                      <w:color w:val="000000"/>
                      <w:sz w:val="24"/>
                      <w:szCs w:val="24"/>
                      <w:lang w:val="ru-RU"/>
                    </w:rPr>
                    <w:t>7.5</w:t>
                  </w:r>
                  <w:r w:rsidR="00534F7A" w:rsidRPr="00CE435B">
                    <w:rPr>
                      <w:rFonts w:ascii="Times New Roman" w:eastAsia="Times New Roman" w:hAnsi="Times New Roman" w:cs="Times New Roman"/>
                      <w:color w:val="000000"/>
                      <w:sz w:val="24"/>
                      <w:szCs w:val="24"/>
                      <w:lang w:val="bg-BG"/>
                    </w:rPr>
                    <w:t>%</w:t>
                  </w:r>
                </w:p>
              </w:tc>
            </w:tr>
            <w:tr w:rsidR="00534F7A" w:rsidRPr="00306691" w:rsidTr="004A37EA">
              <w:trPr>
                <w:trHeight w:val="315"/>
              </w:trPr>
              <w:tc>
                <w:tcPr>
                  <w:tcW w:w="484" w:type="dxa"/>
                  <w:tcBorders>
                    <w:top w:val="nil"/>
                    <w:left w:val="single" w:sz="4" w:space="0" w:color="auto"/>
                    <w:bottom w:val="single" w:sz="4" w:space="0" w:color="auto"/>
                    <w:right w:val="single" w:sz="4" w:space="0" w:color="auto"/>
                  </w:tcBorders>
                  <w:shd w:val="clear" w:color="auto" w:fill="auto"/>
                  <w:noWrap/>
                  <w:hideMark/>
                </w:tcPr>
                <w:p w:rsidR="00534F7A" w:rsidRPr="00CE435B" w:rsidRDefault="00534F7A" w:rsidP="00534F7A">
                  <w:pPr>
                    <w:spacing w:after="0" w:line="240" w:lineRule="auto"/>
                    <w:rPr>
                      <w:rFonts w:ascii="Calibri" w:eastAsia="Times New Roman" w:hAnsi="Calibri" w:cs="Times New Roman"/>
                      <w:color w:val="000000"/>
                      <w:sz w:val="20"/>
                      <w:szCs w:val="20"/>
                      <w:lang w:val="bg-BG"/>
                    </w:rPr>
                  </w:pPr>
                  <w:r w:rsidRPr="00CE435B">
                    <w:rPr>
                      <w:rFonts w:ascii="Calibri" w:eastAsia="Times New Roman" w:hAnsi="Calibri" w:cs="Times New Roman"/>
                      <w:color w:val="000000"/>
                      <w:sz w:val="20"/>
                      <w:szCs w:val="20"/>
                      <w:lang w:val="bg-BG"/>
                    </w:rPr>
                    <w:t> </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Общо</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Calibri" w:eastAsia="Times New Roman" w:hAnsi="Calibri" w:cs="Times New Roman"/>
                      <w:color w:val="000000"/>
                      <w:lang w:val="bg-BG"/>
                    </w:rPr>
                  </w:pPr>
                  <w:r w:rsidRPr="00CE435B">
                    <w:rPr>
                      <w:rFonts w:ascii="Calibri" w:eastAsia="Times New Roman" w:hAnsi="Calibri" w:cs="Times New Roman"/>
                      <w:color w:val="000000"/>
                      <w:lang w:val="bg-BG"/>
                    </w:rPr>
                    <w:t> </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Calibri" w:eastAsia="Times New Roman" w:hAnsi="Calibri" w:cs="Times New Roman"/>
                      <w:color w:val="000000"/>
                      <w:lang w:val="bg-BG"/>
                    </w:rPr>
                  </w:pPr>
                  <w:r w:rsidRPr="00CE435B">
                    <w:rPr>
                      <w:rFonts w:ascii="Calibri" w:eastAsia="Times New Roman" w:hAnsi="Calibri" w:cs="Times New Roman"/>
                      <w:color w:val="000000"/>
                      <w:lang w:val="bg-BG"/>
                    </w:rPr>
                    <w:t> </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Calibri" w:eastAsia="Times New Roman" w:hAnsi="Calibri" w:cs="Times New Roman"/>
                      <w:color w:val="000000"/>
                      <w:lang w:val="bg-BG"/>
                    </w:rPr>
                  </w:pPr>
                  <w:r w:rsidRPr="00CE435B">
                    <w:rPr>
                      <w:rFonts w:ascii="Calibri" w:eastAsia="Times New Roman" w:hAnsi="Calibri" w:cs="Times New Roman"/>
                      <w:color w:val="000000"/>
                      <w:lang w:val="bg-BG"/>
                    </w:rPr>
                    <w:t> </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42</w:t>
                  </w:r>
                </w:p>
              </w:tc>
              <w:tc>
                <w:tcPr>
                  <w:tcW w:w="1350" w:type="dxa"/>
                  <w:tcBorders>
                    <w:top w:val="nil"/>
                    <w:left w:val="nil"/>
                    <w:bottom w:val="single" w:sz="4" w:space="0" w:color="auto"/>
                    <w:right w:val="single" w:sz="4" w:space="0" w:color="auto"/>
                  </w:tcBorders>
                  <w:shd w:val="clear" w:color="auto" w:fill="auto"/>
                  <w:hideMark/>
                </w:tcPr>
                <w:p w:rsidR="00534F7A" w:rsidRPr="00322FC0" w:rsidRDefault="00534F7A" w:rsidP="00847DB4">
                  <w:pPr>
                    <w:spacing w:after="0" w:line="240" w:lineRule="auto"/>
                    <w:jc w:val="right"/>
                    <w:rPr>
                      <w:rFonts w:ascii="Times New Roman" w:eastAsia="Times New Roman" w:hAnsi="Times New Roman" w:cs="Times New Roman"/>
                      <w:b/>
                      <w:color w:val="000000"/>
                      <w:sz w:val="24"/>
                      <w:szCs w:val="24"/>
                      <w:lang w:val="bg-BG"/>
                    </w:rPr>
                  </w:pPr>
                  <w:r w:rsidRPr="00322FC0">
                    <w:rPr>
                      <w:rFonts w:ascii="Times New Roman" w:eastAsia="Times New Roman" w:hAnsi="Times New Roman" w:cs="Times New Roman"/>
                      <w:b/>
                      <w:color w:val="000000"/>
                      <w:sz w:val="24"/>
                      <w:szCs w:val="24"/>
                      <w:lang w:val="bg-BG"/>
                    </w:rPr>
                    <w:t>1</w:t>
                  </w:r>
                  <w:r w:rsidR="00847DB4" w:rsidRPr="006279A6">
                    <w:rPr>
                      <w:rFonts w:ascii="Times New Roman" w:eastAsia="Times New Roman" w:hAnsi="Times New Roman" w:cs="Times New Roman"/>
                      <w:b/>
                      <w:color w:val="000000"/>
                      <w:sz w:val="24"/>
                      <w:szCs w:val="24"/>
                      <w:lang w:val="ru-RU"/>
                    </w:rPr>
                    <w:t xml:space="preserve"> </w:t>
                  </w:r>
                  <w:r w:rsidRPr="00322FC0">
                    <w:rPr>
                      <w:rFonts w:ascii="Times New Roman" w:eastAsia="Times New Roman" w:hAnsi="Times New Roman" w:cs="Times New Roman"/>
                      <w:b/>
                      <w:color w:val="000000"/>
                      <w:sz w:val="24"/>
                      <w:szCs w:val="24"/>
                      <w:lang w:val="bg-BG"/>
                    </w:rPr>
                    <w:t>95</w:t>
                  </w:r>
                  <w:r w:rsidR="00847DB4" w:rsidRPr="006279A6">
                    <w:rPr>
                      <w:rFonts w:ascii="Times New Roman" w:eastAsia="Times New Roman" w:hAnsi="Times New Roman" w:cs="Times New Roman"/>
                      <w:b/>
                      <w:color w:val="000000"/>
                      <w:sz w:val="24"/>
                      <w:szCs w:val="24"/>
                      <w:lang w:val="ru-RU"/>
                    </w:rPr>
                    <w:t>5 8</w:t>
                  </w:r>
                  <w:r w:rsidRPr="00322FC0">
                    <w:rPr>
                      <w:rFonts w:ascii="Times New Roman" w:eastAsia="Times New Roman" w:hAnsi="Times New Roman" w:cs="Times New Roman"/>
                      <w:b/>
                      <w:color w:val="000000"/>
                      <w:sz w:val="24"/>
                      <w:szCs w:val="24"/>
                      <w:lang w:val="bg-BG"/>
                    </w:rPr>
                    <w:t>00</w:t>
                  </w:r>
                </w:p>
              </w:tc>
              <w:tc>
                <w:tcPr>
                  <w:tcW w:w="1080" w:type="dxa"/>
                  <w:tcBorders>
                    <w:top w:val="nil"/>
                    <w:left w:val="nil"/>
                    <w:bottom w:val="single" w:sz="4" w:space="0" w:color="auto"/>
                    <w:right w:val="single" w:sz="4" w:space="0" w:color="auto"/>
                  </w:tcBorders>
                  <w:shd w:val="clear" w:color="auto" w:fill="auto"/>
                  <w:noWrap/>
                  <w:hideMark/>
                </w:tcPr>
                <w:p w:rsidR="00534F7A" w:rsidRPr="00322FC0" w:rsidRDefault="00534F7A" w:rsidP="00534F7A">
                  <w:pPr>
                    <w:spacing w:after="0" w:line="240" w:lineRule="auto"/>
                    <w:jc w:val="right"/>
                    <w:rPr>
                      <w:rFonts w:ascii="Times New Roman" w:eastAsia="Times New Roman" w:hAnsi="Times New Roman" w:cs="Times New Roman"/>
                      <w:b/>
                      <w:color w:val="000000"/>
                      <w:sz w:val="24"/>
                      <w:szCs w:val="24"/>
                      <w:lang w:val="bg-BG"/>
                    </w:rPr>
                  </w:pPr>
                  <w:r w:rsidRPr="00322FC0">
                    <w:rPr>
                      <w:rFonts w:ascii="Times New Roman" w:eastAsia="Times New Roman" w:hAnsi="Times New Roman" w:cs="Times New Roman"/>
                      <w:b/>
                      <w:color w:val="000000"/>
                      <w:sz w:val="24"/>
                      <w:szCs w:val="24"/>
                      <w:lang w:val="bg-BG"/>
                    </w:rPr>
                    <w:t>100</w:t>
                  </w:r>
                  <w:r w:rsidR="00765D78" w:rsidRPr="006279A6">
                    <w:rPr>
                      <w:rFonts w:ascii="Times New Roman" w:eastAsia="Times New Roman" w:hAnsi="Times New Roman" w:cs="Times New Roman"/>
                      <w:b/>
                      <w:color w:val="000000"/>
                      <w:sz w:val="24"/>
                      <w:szCs w:val="24"/>
                      <w:lang w:val="ru-RU"/>
                    </w:rPr>
                    <w:t>.0</w:t>
                  </w:r>
                  <w:r w:rsidRPr="00322FC0">
                    <w:rPr>
                      <w:rFonts w:ascii="Times New Roman" w:eastAsia="Times New Roman" w:hAnsi="Times New Roman" w:cs="Times New Roman"/>
                      <w:b/>
                      <w:color w:val="000000"/>
                      <w:sz w:val="24"/>
                      <w:szCs w:val="24"/>
                      <w:lang w:val="bg-BG"/>
                    </w:rPr>
                    <w:t>%</w:t>
                  </w:r>
                </w:p>
              </w:tc>
            </w:tr>
          </w:tbl>
          <w:p w:rsidR="00534F7A" w:rsidRPr="00CE435B" w:rsidRDefault="00534F7A" w:rsidP="00534F7A">
            <w:pPr>
              <w:spacing w:after="0" w:line="240" w:lineRule="auto"/>
              <w:rPr>
                <w:rFonts w:ascii="Times New Roman" w:hAnsi="Times New Roman" w:cs="Times New Roman"/>
                <w:color w:val="1A171B"/>
                <w:sz w:val="24"/>
                <w:szCs w:val="24"/>
                <w:lang w:val="bg-BG"/>
              </w:rPr>
            </w:pPr>
          </w:p>
          <w:p w:rsidR="00534F7A" w:rsidRDefault="00534F7A"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Pr="00CE435B" w:rsidRDefault="00322FC0" w:rsidP="00534F7A">
            <w:pPr>
              <w:spacing w:after="0" w:line="240" w:lineRule="auto"/>
              <w:rPr>
                <w:rFonts w:ascii="Times New Roman" w:hAnsi="Times New Roman" w:cs="Times New Roman"/>
                <w:color w:val="1A171B"/>
                <w:sz w:val="24"/>
                <w:szCs w:val="24"/>
                <w:lang w:val="bg-BG"/>
              </w:rPr>
            </w:pP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Разпределението по мерки може да бъде представено графично, както следва:</w:t>
            </w:r>
          </w:p>
          <w:p w:rsidR="00534F7A" w:rsidRPr="00534F7A" w:rsidRDefault="00534F7A" w:rsidP="00534F7A">
            <w:pPr>
              <w:spacing w:before="100" w:beforeAutospacing="1" w:after="100" w:afterAutospacing="1"/>
              <w:rPr>
                <w:rFonts w:eastAsia="Times New Roman"/>
                <w:sz w:val="24"/>
                <w:szCs w:val="24"/>
                <w:highlight w:val="white"/>
                <w:shd w:val="clear" w:color="auto" w:fill="FEFEFE"/>
                <w:lang w:val="bg-BG"/>
              </w:rPr>
            </w:pPr>
            <w:r w:rsidRPr="00CE435B">
              <w:rPr>
                <w:noProof/>
                <w:lang w:val="en-GB" w:eastAsia="en-GB"/>
              </w:rPr>
              <w:lastRenderedPageBreak/>
              <w:drawing>
                <wp:inline distT="0" distB="0" distL="0" distR="0">
                  <wp:extent cx="4813539" cy="2743200"/>
                  <wp:effectExtent l="0" t="0" r="63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534F7A"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5012D6" w:rsidRDefault="00534F7A" w:rsidP="005012D6">
            <w:pPr>
              <w:pStyle w:val="1"/>
              <w:rPr>
                <w:rFonts w:ascii="Times New Roman" w:eastAsia="Times New Roman" w:hAnsi="Times New Roman"/>
                <w:sz w:val="24"/>
                <w:szCs w:val="24"/>
                <w:highlight w:val="white"/>
                <w:shd w:val="clear" w:color="auto" w:fill="FEFEFE"/>
              </w:rPr>
            </w:pPr>
            <w:bookmarkStart w:id="26" w:name="_Toc451943716"/>
            <w:r w:rsidRPr="00534F7A">
              <w:rPr>
                <w:rFonts w:ascii="Times New Roman" w:eastAsia="Times New Roman" w:hAnsi="Times New Roman"/>
                <w:sz w:val="24"/>
                <w:szCs w:val="24"/>
                <w:highlight w:val="white"/>
                <w:shd w:val="clear" w:color="auto" w:fill="FEFEFE"/>
              </w:rPr>
              <w:lastRenderedPageBreak/>
              <w:t>7.   План за действие, показващ как ц</w:t>
            </w:r>
            <w:r w:rsidR="005012D6">
              <w:rPr>
                <w:rFonts w:ascii="Times New Roman" w:eastAsia="Times New Roman" w:hAnsi="Times New Roman"/>
                <w:sz w:val="24"/>
                <w:szCs w:val="24"/>
                <w:highlight w:val="white"/>
                <w:shd w:val="clear" w:color="auto" w:fill="FEFEFE"/>
              </w:rPr>
              <w:t>елите са превърнати в действия:</w:t>
            </w:r>
            <w:bookmarkEnd w:id="26"/>
          </w:p>
        </w:tc>
      </w:tr>
      <w:tr w:rsidR="00534F7A" w:rsidRPr="00306691" w:rsidTr="008D50F5">
        <w:trPr>
          <w:trHeight w:val="404"/>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Стратегическата рамка на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е структурирана около две основни цели, декомпозирани в  четири приоритета и десет специфични цели, които да доведат до удовлетворяване на идентифицираните и избрани ключови потребности на територията на МИГ</w:t>
            </w:r>
            <w:r>
              <w:rPr>
                <w:rFonts w:ascii="Times New Roman" w:eastAsia="Times New Roman" w:hAnsi="Times New Roman" w:cs="Times New Roman"/>
                <w:sz w:val="24"/>
                <w:szCs w:val="24"/>
                <w:lang w:val="bg-BG" w:eastAsia="bg-BG"/>
              </w:rPr>
              <w:t xml:space="preserve"> Ябланица-Правец</w:t>
            </w:r>
            <w:r w:rsidRPr="00CE435B">
              <w:rPr>
                <w:rFonts w:ascii="Times New Roman" w:eastAsia="Times New Roman" w:hAnsi="Times New Roman" w:cs="Times New Roman"/>
                <w:sz w:val="24"/>
                <w:szCs w:val="24"/>
                <w:lang w:val="bg-BG" w:eastAsia="bg-BG"/>
              </w:rPr>
              <w:t xml:space="preserve">. За постигането на целите в стратегията са включени три мерки (шест </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които чрез определения по всяка от тях финансов ресурс ще финансират проекти в обхвата на допустимите дейности по всяка мярка (подробно описани в т.5). СВОМР ще се </w:t>
            </w:r>
            <w:proofErr w:type="spellStart"/>
            <w:r w:rsidRPr="00CE435B">
              <w:rPr>
                <w:rFonts w:ascii="Times New Roman" w:eastAsia="Times New Roman" w:hAnsi="Times New Roman" w:cs="Times New Roman"/>
                <w:sz w:val="24"/>
                <w:szCs w:val="24"/>
                <w:lang w:val="bg-BG" w:eastAsia="bg-BG"/>
              </w:rPr>
              <w:t>съ-финансира</w:t>
            </w:r>
            <w:proofErr w:type="spellEnd"/>
            <w:r w:rsidRPr="00CE435B">
              <w:rPr>
                <w:rFonts w:ascii="Times New Roman" w:eastAsia="Times New Roman" w:hAnsi="Times New Roman" w:cs="Times New Roman"/>
                <w:sz w:val="24"/>
                <w:szCs w:val="24"/>
                <w:lang w:val="bg-BG" w:eastAsia="bg-BG"/>
              </w:rPr>
              <w:t xml:space="preserve"> от ЕЗФРСР.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Условията и редът за предоставяне на финансова помощ от Стратегията на МИГ Ябланица-Правец са в съответствие с Глава четвърта </w:t>
            </w:r>
            <w:r w:rsidRPr="00CE435B">
              <w:rPr>
                <w:rFonts w:ascii="Times New Roman" w:eastAsia="Times New Roman" w:hAnsi="Times New Roman" w:cs="Times New Roman"/>
                <w:i/>
                <w:sz w:val="24"/>
                <w:szCs w:val="24"/>
                <w:lang w:val="bg-BG" w:eastAsia="bg-BG"/>
              </w:rPr>
              <w:t>„Условия и ред за предоставяне на финансова помощ от Стратегиите за ВОМР“</w:t>
            </w:r>
            <w:r w:rsidRPr="00CE435B">
              <w:rPr>
                <w:rFonts w:ascii="Times New Roman" w:eastAsia="Times New Roman" w:hAnsi="Times New Roman" w:cs="Times New Roman"/>
                <w:sz w:val="24"/>
                <w:szCs w:val="24"/>
                <w:lang w:val="bg-BG" w:eastAsia="bg-BG"/>
              </w:rPr>
              <w:t xml:space="preserve">  от Наредба №22 за прилагане на </w:t>
            </w:r>
            <w:proofErr w:type="spellStart"/>
            <w:r w:rsidRPr="00CE435B">
              <w:rPr>
                <w:rFonts w:ascii="Times New Roman" w:eastAsia="Times New Roman" w:hAnsi="Times New Roman" w:cs="Times New Roman"/>
                <w:sz w:val="24"/>
                <w:szCs w:val="24"/>
                <w:lang w:val="bg-BG" w:eastAsia="bg-BG"/>
              </w:rPr>
              <w:t>подмярка</w:t>
            </w:r>
            <w:proofErr w:type="spellEnd"/>
            <w:r w:rsidRPr="00CE435B">
              <w:rPr>
                <w:rFonts w:ascii="Times New Roman" w:eastAsia="Times New Roman" w:hAnsi="Times New Roman" w:cs="Times New Roman"/>
                <w:sz w:val="24"/>
                <w:szCs w:val="24"/>
                <w:lang w:val="bg-BG" w:eastAsia="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(ВОМР) от Програмата за развитие на селските райони за периода 2014-2020 г.</w:t>
            </w:r>
          </w:p>
          <w:p w:rsidR="004A37EA" w:rsidRPr="00EE153D"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Местната инициативна група прилага недискриминационна и прозрачна процедура и обективни критерии за подбор на проекти към стратегията за ВОМР, по реда и изискванията, определени в </w:t>
            </w:r>
            <w:r w:rsidRPr="00EE153D">
              <w:rPr>
                <w:rFonts w:ascii="Times New Roman" w:eastAsia="Times New Roman" w:hAnsi="Times New Roman" w:cs="Times New Roman"/>
                <w:sz w:val="24"/>
                <w:szCs w:val="24"/>
                <w:lang w:val="bg-BG" w:eastAsia="bg-BG"/>
              </w:rPr>
              <w:t>Раздел І “Процедура за подбор на проекти към стратегия за ВОМР на МИГ.” на същата глава.</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Подборът на проекти по всяка мярка ще се извършва посредством определените за всяка мярка критерии за избор и в съответствие с прозрачна и предварително оповестена на всички потенциални бенефициенти процедура. Подборът на проекти ще се извършва периодично по една или група </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от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Не по-късно от 30 ноември на предходната година УС на МИГ</w:t>
            </w:r>
            <w:r>
              <w:rPr>
                <w:rFonts w:ascii="Times New Roman" w:eastAsia="Times New Roman" w:hAnsi="Times New Roman" w:cs="Times New Roman"/>
                <w:sz w:val="24"/>
                <w:szCs w:val="24"/>
                <w:lang w:val="bg-BG" w:eastAsia="bg-BG"/>
              </w:rPr>
              <w:t xml:space="preserve"> Ябланица-Правец</w:t>
            </w:r>
            <w:r w:rsidRPr="00CE435B">
              <w:rPr>
                <w:rFonts w:ascii="Times New Roman" w:eastAsia="Times New Roman" w:hAnsi="Times New Roman" w:cs="Times New Roman"/>
                <w:sz w:val="24"/>
                <w:szCs w:val="24"/>
                <w:lang w:val="bg-BG" w:eastAsia="bg-BG"/>
              </w:rPr>
              <w:t xml:space="preserve"> ще одобрява и публикува на електронната страница на МИГ индикативен график за приемите по </w:t>
            </w:r>
            <w:r w:rsidRPr="00CE435B">
              <w:rPr>
                <w:rFonts w:ascii="Times New Roman" w:eastAsia="Times New Roman" w:hAnsi="Times New Roman" w:cs="Times New Roman"/>
                <w:sz w:val="24"/>
                <w:szCs w:val="24"/>
                <w:lang w:val="bg-BG" w:eastAsia="bg-BG"/>
              </w:rPr>
              <w:lastRenderedPageBreak/>
              <w:t>съответните мерки/</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от стратегията за ВОМР за следващата календарна година. Управителният съвет на МИГ взима решение за обявяване на подбор на проекти при съобразяване с индикативния график и одобрява покана за прием на заявления от потенциални получатели на финансова помощ.</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В годината на одобряване на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УС на МИГ </w:t>
            </w:r>
            <w:r>
              <w:rPr>
                <w:rFonts w:ascii="Times New Roman" w:eastAsia="Times New Roman" w:hAnsi="Times New Roman" w:cs="Times New Roman"/>
                <w:sz w:val="24"/>
                <w:szCs w:val="24"/>
                <w:lang w:val="bg-BG" w:eastAsia="bg-BG"/>
              </w:rPr>
              <w:t xml:space="preserve">Ябланица-Правец </w:t>
            </w:r>
            <w:r w:rsidRPr="00CE435B">
              <w:rPr>
                <w:rFonts w:ascii="Times New Roman" w:eastAsia="Times New Roman" w:hAnsi="Times New Roman" w:cs="Times New Roman"/>
                <w:sz w:val="24"/>
                <w:szCs w:val="24"/>
                <w:lang w:val="bg-BG" w:eastAsia="bg-BG"/>
              </w:rPr>
              <w:t xml:space="preserve">ще приеме индикативен график за прием на проекти в срок до два месеца от подписване на договор за одобрение на СВОМР, ако е възможно да бъде реализиран прием на проекти през същата.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Периодът за прием на проекти се определя с решение на УС на МИГ, но не може да е по-малък от 1 месец.</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За изпълнение на Стратегията, МИГ ще поддържа деловодна система и архив, от които може да бъдат проследени актовете на органите на МИГ, ще информира, консултира и подпомага подготовката на проекти на потенциалните кандидати и изпълнява всички останали дейности, посочени в чл. 62 Раздел ІI „Задължения на страните по договора във връзка с изпълнението на стратегията за ВОМР“ на Наредба №22 на МЗХ.</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Всички одобрени проекти за финансиране от ЕЗФРСР се изпълняват в срок до 24 месеца, считано от:</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 Д</w:t>
            </w:r>
            <w:r w:rsidRPr="00CE435B">
              <w:rPr>
                <w:rFonts w:ascii="Times New Roman" w:eastAsia="Times New Roman" w:hAnsi="Times New Roman" w:cs="Times New Roman"/>
                <w:sz w:val="24"/>
                <w:szCs w:val="24"/>
                <w:lang w:val="bg-BG" w:eastAsia="bg-BG"/>
              </w:rPr>
              <w:t>атата на подписването на договора за предоставяне на финансова помощ с ДФЗ - РА за кандидати, които не са възложители по смисъла на ЗОП;</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2. </w:t>
            </w:r>
            <w:r>
              <w:rPr>
                <w:rFonts w:ascii="Times New Roman" w:eastAsia="Times New Roman" w:hAnsi="Times New Roman" w:cs="Times New Roman"/>
                <w:sz w:val="24"/>
                <w:szCs w:val="24"/>
                <w:lang w:val="bg-BG" w:eastAsia="bg-BG"/>
              </w:rPr>
              <w:t>Д</w:t>
            </w:r>
            <w:r w:rsidRPr="00CE435B">
              <w:rPr>
                <w:rFonts w:ascii="Times New Roman" w:eastAsia="Times New Roman" w:hAnsi="Times New Roman" w:cs="Times New Roman"/>
                <w:sz w:val="24"/>
                <w:szCs w:val="24"/>
                <w:lang w:val="bg-BG" w:eastAsia="bg-BG"/>
              </w:rPr>
              <w:t xml:space="preserve">атата на уведомяване на получателя на финансова помощ за решението за съгласуване/отказ за съгласуване на последната по време процедура за избор на изпълнител по проекта, когато получателят е възложител по ЗОП. </w:t>
            </w:r>
          </w:p>
          <w:p w:rsidR="004A37EA" w:rsidRDefault="004A37EA" w:rsidP="004A37EA">
            <w:pPr>
              <w:spacing w:after="0" w:line="276" w:lineRule="auto"/>
              <w:jc w:val="both"/>
              <w:rPr>
                <w:rFonts w:ascii="Times New Roman" w:eastAsia="Times New Roman" w:hAnsi="Times New Roman" w:cs="Times New Roman"/>
                <w:sz w:val="24"/>
                <w:szCs w:val="24"/>
                <w:lang w:val="bg-BG" w:eastAsia="bg-BG"/>
              </w:rPr>
            </w:pP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Местната инициативна група и получателите на финансова помощ при изпълнение на стратегията за ВОМР ще осигурят публичност на дейността си и на източниците на финансиране съгласно изискванията, посочени в Единния наръчник на бенефициента за прилагане на правилата за информация и комуникация 2014-2020 г., съгласно приложение № 2 от Националната комуникационна стратегия за програмен период 2014-2020 г.</w:t>
            </w:r>
          </w:p>
          <w:p w:rsidR="004A37EA" w:rsidRDefault="004A37EA" w:rsidP="004A37EA">
            <w:pPr>
              <w:spacing w:after="0" w:line="276" w:lineRule="auto"/>
              <w:jc w:val="both"/>
              <w:rPr>
                <w:rFonts w:ascii="Times New Roman" w:eastAsia="Times New Roman" w:hAnsi="Times New Roman" w:cs="Times New Roman"/>
                <w:sz w:val="24"/>
                <w:szCs w:val="24"/>
                <w:lang w:val="bg-BG" w:eastAsia="bg-BG"/>
              </w:rPr>
            </w:pP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За осигуряване на публичност за своята дейност МИГ </w:t>
            </w:r>
            <w:r>
              <w:rPr>
                <w:rFonts w:ascii="Times New Roman" w:eastAsia="Times New Roman" w:hAnsi="Times New Roman" w:cs="Times New Roman"/>
                <w:sz w:val="24"/>
                <w:szCs w:val="24"/>
                <w:lang w:val="bg-BG" w:eastAsia="bg-BG"/>
              </w:rPr>
              <w:t xml:space="preserve">Ябланица-Правец </w:t>
            </w:r>
            <w:r w:rsidRPr="00CE435B">
              <w:rPr>
                <w:rFonts w:ascii="Times New Roman" w:eastAsia="Times New Roman" w:hAnsi="Times New Roman" w:cs="Times New Roman"/>
                <w:sz w:val="24"/>
                <w:szCs w:val="24"/>
                <w:lang w:val="bg-BG" w:eastAsia="bg-BG"/>
              </w:rPr>
              <w:t>ще публикува на интернет страницата си и следната информация:</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 </w:t>
            </w:r>
            <w:r>
              <w:rPr>
                <w:rFonts w:ascii="Times New Roman" w:eastAsia="Times New Roman" w:hAnsi="Times New Roman" w:cs="Times New Roman"/>
                <w:sz w:val="24"/>
                <w:szCs w:val="24"/>
                <w:lang w:val="bg-BG" w:eastAsia="bg-BG"/>
              </w:rPr>
              <w:t>О</w:t>
            </w:r>
            <w:r w:rsidRPr="00CE435B">
              <w:rPr>
                <w:rFonts w:ascii="Times New Roman" w:eastAsia="Times New Roman" w:hAnsi="Times New Roman" w:cs="Times New Roman"/>
                <w:sz w:val="24"/>
                <w:szCs w:val="24"/>
                <w:lang w:val="bg-BG" w:eastAsia="bg-BG"/>
              </w:rPr>
              <w:t xml:space="preserve">добрената стратегия за ВОМР, първоначално одобрения бюджет и всички </w:t>
            </w:r>
            <w:proofErr w:type="spellStart"/>
            <w:r w:rsidRPr="00CE435B">
              <w:rPr>
                <w:rFonts w:ascii="Times New Roman" w:eastAsia="Times New Roman" w:hAnsi="Times New Roman" w:cs="Times New Roman"/>
                <w:sz w:val="24"/>
                <w:szCs w:val="24"/>
                <w:lang w:val="bg-BG" w:eastAsia="bg-BG"/>
              </w:rPr>
              <w:t>последващи</w:t>
            </w:r>
            <w:proofErr w:type="spellEnd"/>
            <w:r w:rsidRPr="00CE435B">
              <w:rPr>
                <w:rFonts w:ascii="Times New Roman" w:eastAsia="Times New Roman" w:hAnsi="Times New Roman" w:cs="Times New Roman"/>
                <w:sz w:val="24"/>
                <w:szCs w:val="24"/>
                <w:lang w:val="bg-BG" w:eastAsia="bg-BG"/>
              </w:rPr>
              <w:t xml:space="preserve"> изменения;</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2.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 xml:space="preserve">сички решения и протоколи от заседания на </w:t>
            </w:r>
            <w:r>
              <w:rPr>
                <w:rFonts w:ascii="Times New Roman" w:eastAsia="Times New Roman" w:hAnsi="Times New Roman" w:cs="Times New Roman"/>
                <w:sz w:val="24"/>
                <w:szCs w:val="24"/>
                <w:lang w:val="bg-BG" w:eastAsia="bg-BG"/>
              </w:rPr>
              <w:t xml:space="preserve">Управителния съвет </w:t>
            </w:r>
            <w:r w:rsidRPr="00CE435B">
              <w:rPr>
                <w:rFonts w:ascii="Times New Roman" w:eastAsia="Times New Roman" w:hAnsi="Times New Roman" w:cs="Times New Roman"/>
                <w:sz w:val="24"/>
                <w:szCs w:val="24"/>
                <w:lang w:val="bg-BG" w:eastAsia="bg-BG"/>
              </w:rPr>
              <w:t xml:space="preserve">и </w:t>
            </w:r>
            <w:r>
              <w:rPr>
                <w:rFonts w:ascii="Times New Roman" w:eastAsia="Times New Roman" w:hAnsi="Times New Roman" w:cs="Times New Roman"/>
                <w:sz w:val="24"/>
                <w:szCs w:val="24"/>
                <w:lang w:val="bg-BG" w:eastAsia="bg-BG"/>
              </w:rPr>
              <w:t>Общото събрание</w:t>
            </w:r>
            <w:r w:rsidRPr="00CE435B">
              <w:rPr>
                <w:rFonts w:ascii="Times New Roman" w:eastAsia="Times New Roman" w:hAnsi="Times New Roman" w:cs="Times New Roman"/>
                <w:sz w:val="24"/>
                <w:szCs w:val="24"/>
                <w:lang w:val="bg-BG" w:eastAsia="bg-BG"/>
              </w:rPr>
              <w:t>;</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3. </w:t>
            </w:r>
            <w:r>
              <w:rPr>
                <w:rFonts w:ascii="Times New Roman" w:eastAsia="Times New Roman" w:hAnsi="Times New Roman" w:cs="Times New Roman"/>
                <w:sz w:val="24"/>
                <w:szCs w:val="24"/>
                <w:lang w:val="bg-BG" w:eastAsia="bg-BG"/>
              </w:rPr>
              <w:t>А</w:t>
            </w:r>
            <w:r w:rsidRPr="00CE435B">
              <w:rPr>
                <w:rFonts w:ascii="Times New Roman" w:eastAsia="Times New Roman" w:hAnsi="Times New Roman" w:cs="Times New Roman"/>
                <w:sz w:val="24"/>
                <w:szCs w:val="24"/>
                <w:lang w:val="bg-BG" w:eastAsia="bg-BG"/>
              </w:rPr>
              <w:t xml:space="preserve">ктуален списък на членовете на </w:t>
            </w:r>
            <w:r>
              <w:rPr>
                <w:rFonts w:ascii="Times New Roman" w:eastAsia="Times New Roman" w:hAnsi="Times New Roman" w:cs="Times New Roman"/>
                <w:sz w:val="24"/>
                <w:szCs w:val="24"/>
                <w:lang w:val="bg-BG" w:eastAsia="bg-BG"/>
              </w:rPr>
              <w:t xml:space="preserve">Общото събрание </w:t>
            </w:r>
            <w:r w:rsidRPr="00CE435B">
              <w:rPr>
                <w:rFonts w:ascii="Times New Roman" w:eastAsia="Times New Roman" w:hAnsi="Times New Roman" w:cs="Times New Roman"/>
                <w:sz w:val="24"/>
                <w:szCs w:val="24"/>
                <w:lang w:val="bg-BG" w:eastAsia="bg-BG"/>
              </w:rPr>
              <w:t xml:space="preserve">и на членовете на </w:t>
            </w:r>
            <w:r>
              <w:rPr>
                <w:rFonts w:ascii="Times New Roman" w:eastAsia="Times New Roman" w:hAnsi="Times New Roman" w:cs="Times New Roman"/>
                <w:sz w:val="24"/>
                <w:szCs w:val="24"/>
                <w:lang w:val="bg-BG" w:eastAsia="bg-BG"/>
              </w:rPr>
              <w:t>Управителния съвет</w:t>
            </w:r>
            <w:r w:rsidRPr="00CE435B">
              <w:rPr>
                <w:rFonts w:ascii="Times New Roman" w:eastAsia="Times New Roman" w:hAnsi="Times New Roman" w:cs="Times New Roman"/>
                <w:sz w:val="24"/>
                <w:szCs w:val="24"/>
                <w:lang w:val="bg-BG" w:eastAsia="bg-BG"/>
              </w:rPr>
              <w:t xml:space="preserve">, съдържащ данни за адресната регистрация на физическите лица или седалището и адреса на управление на юридическото лице, сектор, на който е представител и групата от заинтересовани лица, които представлява;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4. </w:t>
            </w:r>
            <w:r>
              <w:rPr>
                <w:rFonts w:ascii="Times New Roman" w:eastAsia="Times New Roman" w:hAnsi="Times New Roman" w:cs="Times New Roman"/>
                <w:sz w:val="24"/>
                <w:szCs w:val="24"/>
                <w:lang w:val="bg-BG" w:eastAsia="bg-BG"/>
              </w:rPr>
              <w:t>У</w:t>
            </w:r>
            <w:r w:rsidRPr="00CE435B">
              <w:rPr>
                <w:rFonts w:ascii="Times New Roman" w:eastAsia="Times New Roman" w:hAnsi="Times New Roman" w:cs="Times New Roman"/>
                <w:sz w:val="24"/>
                <w:szCs w:val="24"/>
                <w:lang w:val="bg-BG" w:eastAsia="bg-BG"/>
              </w:rPr>
              <w:t xml:space="preserve">став на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и неговите изменения и допълнения;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5. </w:t>
            </w:r>
            <w:r>
              <w:rPr>
                <w:rFonts w:ascii="Times New Roman" w:eastAsia="Times New Roman" w:hAnsi="Times New Roman" w:cs="Times New Roman"/>
                <w:sz w:val="24"/>
                <w:szCs w:val="24"/>
                <w:lang w:val="bg-BG" w:eastAsia="bg-BG"/>
              </w:rPr>
              <w:t>Р</w:t>
            </w:r>
            <w:r w:rsidRPr="00CE435B">
              <w:rPr>
                <w:rFonts w:ascii="Times New Roman" w:eastAsia="Times New Roman" w:hAnsi="Times New Roman" w:cs="Times New Roman"/>
                <w:sz w:val="24"/>
                <w:szCs w:val="24"/>
                <w:lang w:val="bg-BG" w:eastAsia="bg-BG"/>
              </w:rPr>
              <w:t>егистър на обществените поръчки, който съдържа информация за избрани изпълнители, дейности, срок и стойност на поръчките;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lastRenderedPageBreak/>
              <w:t xml:space="preserve">6. </w:t>
            </w:r>
            <w:r>
              <w:rPr>
                <w:rFonts w:ascii="Times New Roman" w:eastAsia="Times New Roman" w:hAnsi="Times New Roman" w:cs="Times New Roman"/>
                <w:sz w:val="24"/>
                <w:szCs w:val="24"/>
                <w:lang w:val="bg-BG" w:eastAsia="bg-BG"/>
              </w:rPr>
              <w:t>П</w:t>
            </w:r>
            <w:r w:rsidRPr="00CE435B">
              <w:rPr>
                <w:rFonts w:ascii="Times New Roman" w:eastAsia="Times New Roman" w:hAnsi="Times New Roman" w:cs="Times New Roman"/>
                <w:sz w:val="24"/>
                <w:szCs w:val="24"/>
                <w:lang w:val="bg-BG" w:eastAsia="bg-BG"/>
              </w:rPr>
              <w:t>рофил на купувача съгласно чл. 22б ЗОП;</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7. </w:t>
            </w:r>
            <w:r>
              <w:rPr>
                <w:rFonts w:ascii="Times New Roman" w:eastAsia="Times New Roman" w:hAnsi="Times New Roman" w:cs="Times New Roman"/>
                <w:sz w:val="24"/>
                <w:szCs w:val="24"/>
                <w:lang w:val="bg-BG" w:eastAsia="bg-BG"/>
              </w:rPr>
              <w:t>С</w:t>
            </w:r>
            <w:r w:rsidRPr="00CE435B">
              <w:rPr>
                <w:rFonts w:ascii="Times New Roman" w:eastAsia="Times New Roman" w:hAnsi="Times New Roman" w:cs="Times New Roman"/>
                <w:sz w:val="24"/>
                <w:szCs w:val="24"/>
                <w:lang w:val="bg-BG" w:eastAsia="bg-BG"/>
              </w:rPr>
              <w:t xml:space="preserve">писък на физическите и юридическите лица, с които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има сключен договор, както и предмета на сключения договор;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8. </w:t>
            </w:r>
            <w:r>
              <w:rPr>
                <w:rFonts w:ascii="Times New Roman" w:eastAsia="Times New Roman" w:hAnsi="Times New Roman" w:cs="Times New Roman"/>
                <w:sz w:val="24"/>
                <w:szCs w:val="24"/>
                <w:lang w:val="bg-BG" w:eastAsia="bg-BG"/>
              </w:rPr>
              <w:t>Е</w:t>
            </w:r>
            <w:r w:rsidRPr="00CE435B">
              <w:rPr>
                <w:rFonts w:ascii="Times New Roman" w:eastAsia="Times New Roman" w:hAnsi="Times New Roman" w:cs="Times New Roman"/>
                <w:sz w:val="24"/>
                <w:szCs w:val="24"/>
                <w:lang w:val="bg-BG" w:eastAsia="bg-BG"/>
              </w:rPr>
              <w:t xml:space="preserve">лектронен регистър с проектите, подадени по стратегията за ВОМР;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9.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сички декларации за липса/наличие на конфликт на интереси на членовете на комисията за избор на проекти;</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10. </w:t>
            </w:r>
            <w:r>
              <w:rPr>
                <w:rFonts w:ascii="Times New Roman" w:eastAsia="Times New Roman" w:hAnsi="Times New Roman" w:cs="Times New Roman"/>
                <w:sz w:val="24"/>
                <w:szCs w:val="24"/>
                <w:lang w:val="bg-BG" w:eastAsia="bg-BG"/>
              </w:rPr>
              <w:t>К</w:t>
            </w:r>
            <w:r w:rsidRPr="00CE435B">
              <w:rPr>
                <w:rFonts w:ascii="Times New Roman" w:eastAsia="Times New Roman" w:hAnsi="Times New Roman" w:cs="Times New Roman"/>
                <w:sz w:val="24"/>
                <w:szCs w:val="24"/>
                <w:lang w:val="bg-BG" w:eastAsia="bg-BG"/>
              </w:rPr>
              <w:t>ритерии за оценка на проектите;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11. </w:t>
            </w:r>
            <w:r>
              <w:rPr>
                <w:rFonts w:ascii="Times New Roman" w:eastAsia="Times New Roman" w:hAnsi="Times New Roman" w:cs="Times New Roman"/>
                <w:sz w:val="24"/>
                <w:szCs w:val="24"/>
                <w:lang w:val="bg-BG" w:eastAsia="bg-BG"/>
              </w:rPr>
              <w:t>Р</w:t>
            </w:r>
            <w:r w:rsidRPr="00CE435B">
              <w:rPr>
                <w:rFonts w:ascii="Times New Roman" w:eastAsia="Times New Roman" w:hAnsi="Times New Roman" w:cs="Times New Roman"/>
                <w:sz w:val="24"/>
                <w:szCs w:val="24"/>
                <w:lang w:val="bg-BG" w:eastAsia="bg-BG"/>
              </w:rPr>
              <w:t xml:space="preserve">ешенията на комисията за избор на проектите и на </w:t>
            </w:r>
            <w:r>
              <w:rPr>
                <w:rFonts w:ascii="Times New Roman" w:eastAsia="Times New Roman" w:hAnsi="Times New Roman" w:cs="Times New Roman"/>
                <w:sz w:val="24"/>
                <w:szCs w:val="24"/>
                <w:lang w:val="bg-BG" w:eastAsia="bg-BG"/>
              </w:rPr>
              <w:t xml:space="preserve">Управителния съвет </w:t>
            </w:r>
            <w:r w:rsidRPr="00CE435B">
              <w:rPr>
                <w:rFonts w:ascii="Times New Roman" w:eastAsia="Times New Roman" w:hAnsi="Times New Roman" w:cs="Times New Roman"/>
                <w:sz w:val="24"/>
                <w:szCs w:val="24"/>
                <w:lang w:val="bg-BG" w:eastAsia="bg-BG"/>
              </w:rPr>
              <w:t>за одобрение на проектите;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12.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 xml:space="preserve">сички правила за работа на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13. </w:t>
            </w:r>
            <w:r>
              <w:rPr>
                <w:rFonts w:ascii="Times New Roman" w:eastAsia="Times New Roman" w:hAnsi="Times New Roman" w:cs="Times New Roman"/>
                <w:sz w:val="24"/>
                <w:szCs w:val="24"/>
                <w:lang w:val="bg-BG" w:eastAsia="bg-BG"/>
              </w:rPr>
              <w:t>Д</w:t>
            </w:r>
            <w:r w:rsidRPr="00CE435B">
              <w:rPr>
                <w:rFonts w:ascii="Times New Roman" w:eastAsia="Times New Roman" w:hAnsi="Times New Roman" w:cs="Times New Roman"/>
                <w:sz w:val="24"/>
                <w:szCs w:val="24"/>
                <w:lang w:val="bg-BG" w:eastAsia="bg-BG"/>
              </w:rPr>
              <w:t>оклади за дейността и финансовите отчети за дейността на МИГ, представени в Централния регистър при Министерството на правосъдието;</w:t>
            </w:r>
          </w:p>
          <w:p w:rsidR="00534F7A" w:rsidRPr="004A37EA" w:rsidRDefault="004A37EA" w:rsidP="004A37EA">
            <w:pPr>
              <w:spacing w:after="0" w:line="276" w:lineRule="auto"/>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eastAsia="bg-BG"/>
              </w:rPr>
              <w:t xml:space="preserve">14. </w:t>
            </w:r>
            <w:r>
              <w:rPr>
                <w:rFonts w:ascii="Times New Roman" w:eastAsia="Times New Roman" w:hAnsi="Times New Roman" w:cs="Times New Roman"/>
                <w:sz w:val="24"/>
                <w:szCs w:val="24"/>
                <w:lang w:val="bg-BG" w:eastAsia="bg-BG"/>
              </w:rPr>
              <w:t>Г</w:t>
            </w:r>
            <w:r w:rsidRPr="00CE435B">
              <w:rPr>
                <w:rFonts w:ascii="Times New Roman" w:eastAsia="Times New Roman" w:hAnsi="Times New Roman" w:cs="Times New Roman"/>
                <w:sz w:val="24"/>
                <w:szCs w:val="24"/>
                <w:lang w:val="bg-BG" w:eastAsia="bg-BG"/>
              </w:rPr>
              <w:t>одишни доклади за отчитане изпълнението на стратегията за ВОМР, представяни пред водещия фонд - ЕЗФРСР.</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4A37EA" w:rsidRDefault="00534F7A" w:rsidP="004A37EA">
            <w:pPr>
              <w:pStyle w:val="1"/>
              <w:rPr>
                <w:rFonts w:ascii="Times New Roman" w:eastAsia="Times New Roman" w:hAnsi="Times New Roman"/>
                <w:sz w:val="24"/>
                <w:szCs w:val="24"/>
                <w:highlight w:val="white"/>
                <w:shd w:val="clear" w:color="auto" w:fill="FEFEFE"/>
              </w:rPr>
            </w:pPr>
            <w:bookmarkStart w:id="27" w:name="_Toc451943717"/>
            <w:r w:rsidRPr="00534F7A">
              <w:rPr>
                <w:rFonts w:ascii="Times New Roman" w:eastAsia="Times New Roman" w:hAnsi="Times New Roman"/>
                <w:sz w:val="24"/>
                <w:szCs w:val="24"/>
                <w:highlight w:val="white"/>
                <w:shd w:val="clear" w:color="auto" w:fill="FEFEFE"/>
              </w:rPr>
              <w:lastRenderedPageBreak/>
              <w:t>8.   Описание на уредбата за управлението и мониторинга на стратегията, която показва капацитета на инициативна група да изпълни стратегията, и описание на специфичната уредба относно оценката:</w:t>
            </w:r>
            <w:bookmarkEnd w:id="27"/>
          </w:p>
        </w:tc>
      </w:tr>
      <w:tr w:rsidR="00534F7A"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8" w:name="_Toc451943718"/>
            <w:r w:rsidRPr="00534F7A">
              <w:rPr>
                <w:b w:val="0"/>
                <w:sz w:val="24"/>
                <w:szCs w:val="24"/>
                <w:highlight w:val="white"/>
                <w:shd w:val="clear" w:color="auto" w:fill="FEFEFE"/>
              </w:rPr>
              <w:t>8.1. Организационна структура на МИГ:</w:t>
            </w:r>
            <w:bookmarkEnd w:id="28"/>
          </w:p>
        </w:tc>
      </w:tr>
      <w:tr w:rsidR="00534F7A" w:rsidRPr="00100FCC" w:rsidTr="008D50F5">
        <w:trPr>
          <w:trHeight w:val="340"/>
        </w:trPr>
        <w:tc>
          <w:tcPr>
            <w:tcW w:w="3625" w:type="dxa"/>
            <w:gridSpan w:val="3"/>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E961B8"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rPr>
            </w:pPr>
            <w:r w:rsidRPr="00E961B8">
              <w:rPr>
                <w:rFonts w:ascii="Times New Roman" w:eastAsia="Times New Roman" w:hAnsi="Times New Roman" w:cs="Times New Roman"/>
                <w:sz w:val="24"/>
                <w:szCs w:val="24"/>
                <w:highlight w:val="white"/>
                <w:shd w:val="clear" w:color="auto" w:fill="FEFEFE"/>
              </w:rPr>
              <w:t xml:space="preserve">- </w:t>
            </w:r>
            <w:proofErr w:type="spellStart"/>
            <w:r w:rsidRPr="00E961B8">
              <w:rPr>
                <w:rFonts w:ascii="Times New Roman" w:eastAsia="Times New Roman" w:hAnsi="Times New Roman" w:cs="Times New Roman"/>
                <w:i/>
                <w:iCs/>
                <w:sz w:val="24"/>
                <w:szCs w:val="24"/>
                <w:highlight w:val="white"/>
                <w:shd w:val="clear" w:color="auto" w:fill="FEFEFE"/>
              </w:rPr>
              <w:t>организационна</w:t>
            </w:r>
            <w:proofErr w:type="spellEnd"/>
            <w:r w:rsidRPr="00E961B8">
              <w:rPr>
                <w:rFonts w:ascii="Times New Roman" w:eastAsia="Times New Roman" w:hAnsi="Times New Roman" w:cs="Times New Roman"/>
                <w:i/>
                <w:iCs/>
                <w:sz w:val="24"/>
                <w:szCs w:val="24"/>
                <w:highlight w:val="white"/>
                <w:shd w:val="clear" w:color="auto" w:fill="FEFEFE"/>
              </w:rPr>
              <w:t xml:space="preserve"> </w:t>
            </w:r>
            <w:proofErr w:type="spellStart"/>
            <w:r w:rsidRPr="00E961B8">
              <w:rPr>
                <w:rFonts w:ascii="Times New Roman" w:eastAsia="Times New Roman" w:hAnsi="Times New Roman" w:cs="Times New Roman"/>
                <w:i/>
                <w:iCs/>
                <w:sz w:val="24"/>
                <w:szCs w:val="24"/>
                <w:highlight w:val="white"/>
                <w:shd w:val="clear" w:color="auto" w:fill="FEFEFE"/>
              </w:rPr>
              <w:t>структура</w:t>
            </w:r>
            <w:proofErr w:type="spellEnd"/>
            <w:r w:rsidRPr="00E961B8">
              <w:rPr>
                <w:rFonts w:ascii="Times New Roman" w:eastAsia="Times New Roman" w:hAnsi="Times New Roman" w:cs="Times New Roman"/>
                <w:i/>
                <w:iCs/>
                <w:sz w:val="24"/>
                <w:szCs w:val="24"/>
                <w:highlight w:val="white"/>
                <w:shd w:val="clear" w:color="auto" w:fill="FEFEFE"/>
              </w:rPr>
              <w:t>/</w:t>
            </w:r>
            <w:proofErr w:type="spellStart"/>
            <w:r w:rsidRPr="00E961B8">
              <w:rPr>
                <w:rFonts w:ascii="Times New Roman" w:eastAsia="Times New Roman" w:hAnsi="Times New Roman" w:cs="Times New Roman"/>
                <w:i/>
                <w:iCs/>
                <w:sz w:val="24"/>
                <w:szCs w:val="24"/>
                <w:highlight w:val="white"/>
                <w:shd w:val="clear" w:color="auto" w:fill="FEFEFE"/>
              </w:rPr>
              <w:t>схема</w:t>
            </w:r>
            <w:proofErr w:type="spellEnd"/>
            <w:r w:rsidRPr="00E961B8">
              <w:rPr>
                <w:rFonts w:ascii="Times New Roman" w:eastAsia="Times New Roman" w:hAnsi="Times New Roman" w:cs="Times New Roman"/>
                <w:i/>
                <w:iCs/>
                <w:sz w:val="24"/>
                <w:szCs w:val="24"/>
                <w:highlight w:val="white"/>
                <w:shd w:val="clear" w:color="auto" w:fill="FEFEFE"/>
              </w:rPr>
              <w:t>.</w:t>
            </w:r>
          </w:p>
        </w:tc>
        <w:tc>
          <w:tcPr>
            <w:tcW w:w="6156" w:type="dxa"/>
            <w:gridSpan w:val="6"/>
            <w:tcBorders>
              <w:top w:val="single" w:sz="6" w:space="0" w:color="auto"/>
              <w:left w:val="single" w:sz="6" w:space="0" w:color="auto"/>
              <w:bottom w:val="single" w:sz="8" w:space="0" w:color="auto"/>
              <w:right w:val="single" w:sz="8" w:space="0" w:color="auto"/>
            </w:tcBorders>
            <w:tcMar>
              <w:top w:w="60" w:type="dxa"/>
              <w:bottom w:w="0" w:type="dxa"/>
            </w:tcMar>
            <w:vAlign w:val="center"/>
          </w:tcPr>
          <w:p w:rsidR="004A37EA" w:rsidRPr="00CE435B" w:rsidRDefault="00534F7A" w:rsidP="004A37EA">
            <w:pPr>
              <w:spacing w:after="0" w:line="276" w:lineRule="auto"/>
              <w:jc w:val="both"/>
              <w:rPr>
                <w:rFonts w:ascii="Times New Roman" w:hAnsi="Times New Roman" w:cs="Times New Roman"/>
                <w:noProof/>
                <w:sz w:val="24"/>
                <w:szCs w:val="24"/>
                <w:lang w:val="bg-BG" w:bidi="my-MM"/>
              </w:rPr>
            </w:pPr>
            <w:r w:rsidRPr="00100FCC">
              <w:rPr>
                <w:rFonts w:eastAsia="Times New Roman"/>
                <w:sz w:val="24"/>
                <w:szCs w:val="24"/>
                <w:highlight w:val="white"/>
                <w:shd w:val="clear" w:color="auto" w:fill="FEFEFE"/>
              </w:rPr>
              <w:t> </w:t>
            </w:r>
            <w:r w:rsidR="004A37EA" w:rsidRPr="00CE435B">
              <w:rPr>
                <w:rFonts w:ascii="Times New Roman" w:hAnsi="Times New Roman" w:cs="Times New Roman"/>
                <w:noProof/>
                <w:sz w:val="24"/>
                <w:szCs w:val="24"/>
                <w:lang w:val="bg-BG" w:bidi="my-MM"/>
              </w:rPr>
              <w:t>МИГ Ябланица-Правец е местно публично-частно партньорство, регистрирано като сдружение с нестопанска цел в обществена полза съгласно ЗЮЛНЦ.</w:t>
            </w:r>
          </w:p>
          <w:p w:rsidR="004A37EA" w:rsidRPr="00CE435B" w:rsidRDefault="004A37EA" w:rsidP="004A37EA">
            <w:pPr>
              <w:spacing w:after="0" w:line="276" w:lineRule="auto"/>
              <w:jc w:val="both"/>
              <w:rPr>
                <w:rFonts w:ascii="Times New Roman" w:hAnsi="Times New Roman" w:cs="Times New Roman"/>
                <w:noProof/>
                <w:sz w:val="24"/>
                <w:szCs w:val="24"/>
                <w:lang w:val="bg-BG" w:bidi="my-MM"/>
              </w:rPr>
            </w:pPr>
            <w:r w:rsidRPr="00CE435B">
              <w:rPr>
                <w:rFonts w:ascii="Times New Roman" w:hAnsi="Times New Roman" w:cs="Times New Roman"/>
                <w:noProof/>
                <w:sz w:val="24"/>
                <w:szCs w:val="24"/>
                <w:lang w:val="bg-BG" w:bidi="my-MM"/>
              </w:rPr>
              <w:t>МИГ е създадена с цел да разработи, и след одобрение от МЗХ - да реализира Стратегия за местно разитие в рамките на подхода Водено от общностите местно развитие на територията на общините Ябланица и Правец.</w:t>
            </w:r>
          </w:p>
          <w:p w:rsidR="004A37EA" w:rsidRPr="00CE435B" w:rsidRDefault="004A37EA" w:rsidP="004A37EA">
            <w:pPr>
              <w:spacing w:after="0" w:line="276" w:lineRule="auto"/>
              <w:jc w:val="both"/>
              <w:rPr>
                <w:rFonts w:ascii="Times New Roman" w:hAnsi="Times New Roman" w:cs="Times New Roman"/>
                <w:noProof/>
                <w:sz w:val="24"/>
                <w:szCs w:val="24"/>
                <w:lang w:val="bg-BG" w:bidi="my-MM"/>
              </w:rPr>
            </w:pPr>
            <w:r w:rsidRPr="00CE435B">
              <w:rPr>
                <w:rFonts w:ascii="Times New Roman" w:hAnsi="Times New Roman" w:cs="Times New Roman"/>
                <w:noProof/>
                <w:sz w:val="24"/>
                <w:szCs w:val="24"/>
                <w:lang w:val="bg-BG" w:bidi="my-MM"/>
              </w:rPr>
              <w:t>Седалището на МИГ Ябланица-Правец е в гр. Ябланица.</w:t>
            </w:r>
          </w:p>
          <w:p w:rsidR="004A37EA" w:rsidRPr="00CE435B" w:rsidRDefault="004A37EA" w:rsidP="004A37EA">
            <w:pPr>
              <w:spacing w:after="0" w:line="276" w:lineRule="auto"/>
              <w:rPr>
                <w:lang w:val="bg-BG"/>
              </w:rPr>
            </w:pPr>
            <w:r w:rsidRPr="00CE435B">
              <w:rPr>
                <w:noProof/>
                <w:lang w:val="en-GB" w:eastAsia="en-GB"/>
              </w:rPr>
              <w:drawing>
                <wp:inline distT="0" distB="0" distL="0" distR="0">
                  <wp:extent cx="3765550" cy="2129453"/>
                  <wp:effectExtent l="0" t="0" r="0" b="615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34F7A" w:rsidRPr="00100FCC" w:rsidRDefault="00534F7A" w:rsidP="00534F7A">
            <w:pPr>
              <w:spacing w:before="100" w:beforeAutospacing="1" w:after="100" w:afterAutospacing="1"/>
              <w:rPr>
                <w:rFonts w:eastAsia="Times New Roman"/>
                <w:sz w:val="24"/>
                <w:szCs w:val="24"/>
                <w:highlight w:val="white"/>
                <w:shd w:val="clear" w:color="auto" w:fill="FEFEFE"/>
              </w:rPr>
            </w:pPr>
          </w:p>
        </w:tc>
      </w:tr>
      <w:tr w:rsidR="00534F7A"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9" w:name="_Toc451943719"/>
            <w:r w:rsidRPr="00534F7A">
              <w:rPr>
                <w:b w:val="0"/>
                <w:sz w:val="24"/>
                <w:szCs w:val="24"/>
                <w:highlight w:val="white"/>
                <w:shd w:val="clear" w:color="auto" w:fill="FEFEFE"/>
              </w:rPr>
              <w:lastRenderedPageBreak/>
              <w:t>8.2. Управление на МИГ:</w:t>
            </w:r>
            <w:bookmarkEnd w:id="29"/>
          </w:p>
        </w:tc>
      </w:tr>
      <w:tr w:rsidR="00534F7A" w:rsidRPr="00306691" w:rsidTr="008D50F5">
        <w:trPr>
          <w:trHeight w:val="292"/>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E961B8">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органи</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за управление и </w:t>
            </w:r>
            <w:proofErr w:type="spellStart"/>
            <w:r w:rsidRPr="00212610">
              <w:rPr>
                <w:rFonts w:ascii="Times New Roman" w:eastAsia="Times New Roman" w:hAnsi="Times New Roman" w:cs="Times New Roman"/>
                <w:i/>
                <w:iCs/>
                <w:sz w:val="24"/>
                <w:szCs w:val="24"/>
                <w:highlight w:val="white"/>
                <w:shd w:val="clear" w:color="auto" w:fill="FEFEFE"/>
                <w:lang w:val="ru-RU"/>
              </w:rPr>
              <w:t>контрол</w:t>
            </w:r>
            <w:proofErr w:type="spellEnd"/>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4A37EA" w:rsidRPr="00CE435B" w:rsidRDefault="004A37EA" w:rsidP="004A37EA">
            <w:pPr>
              <w:pStyle w:val="Default"/>
              <w:spacing w:line="276" w:lineRule="auto"/>
              <w:jc w:val="both"/>
              <w:rPr>
                <w:noProof/>
                <w:lang w:val="bg-BG"/>
              </w:rPr>
            </w:pPr>
            <w:r w:rsidRPr="00CE435B">
              <w:rPr>
                <w:b/>
                <w:bCs/>
                <w:noProof/>
                <w:lang w:val="bg-BG"/>
              </w:rPr>
              <w:t xml:space="preserve">Органи за управление и контрол </w:t>
            </w:r>
            <w:r w:rsidRPr="00CE435B">
              <w:rPr>
                <w:noProof/>
                <w:lang w:val="bg-BG"/>
              </w:rPr>
              <w:t xml:space="preserve">на Сдружение МИГ </w:t>
            </w:r>
            <w:r w:rsidRPr="00CE435B">
              <w:rPr>
                <w:noProof/>
                <w:lang w:val="bg-BG" w:bidi="my-MM"/>
              </w:rPr>
              <w:t xml:space="preserve">Ябланица-Правец </w:t>
            </w:r>
            <w:r w:rsidRPr="00CE435B">
              <w:rPr>
                <w:noProof/>
                <w:lang w:val="bg-BG"/>
              </w:rPr>
              <w:t xml:space="preserve">са: </w:t>
            </w:r>
          </w:p>
          <w:p w:rsidR="004A37EA" w:rsidRPr="00CE435B" w:rsidRDefault="00105A7D" w:rsidP="004A37EA">
            <w:pPr>
              <w:pStyle w:val="Default"/>
              <w:numPr>
                <w:ilvl w:val="0"/>
                <w:numId w:val="14"/>
              </w:numPr>
              <w:spacing w:line="276" w:lineRule="auto"/>
              <w:ind w:left="0"/>
              <w:jc w:val="both"/>
              <w:rPr>
                <w:noProof/>
                <w:lang w:val="bg-BG"/>
              </w:rPr>
            </w:pPr>
            <w:r>
              <w:rPr>
                <w:noProof/>
                <w:lang w:val="bg-BG"/>
              </w:rPr>
              <w:t xml:space="preserve">- </w:t>
            </w:r>
            <w:r w:rsidR="004A37EA" w:rsidRPr="00CE435B">
              <w:rPr>
                <w:noProof/>
                <w:lang w:val="bg-BG"/>
              </w:rPr>
              <w:t>Общо събрание (ОС);</w:t>
            </w:r>
          </w:p>
          <w:p w:rsidR="004A37EA" w:rsidRPr="00CE435B" w:rsidRDefault="00105A7D" w:rsidP="004A37EA">
            <w:pPr>
              <w:pStyle w:val="Default"/>
              <w:numPr>
                <w:ilvl w:val="0"/>
                <w:numId w:val="14"/>
              </w:numPr>
              <w:spacing w:line="276" w:lineRule="auto"/>
              <w:ind w:left="0"/>
              <w:jc w:val="both"/>
              <w:rPr>
                <w:noProof/>
                <w:lang w:val="bg-BG"/>
              </w:rPr>
            </w:pPr>
            <w:r>
              <w:rPr>
                <w:noProof/>
                <w:lang w:val="bg-BG"/>
              </w:rPr>
              <w:t xml:space="preserve">- </w:t>
            </w:r>
            <w:r w:rsidR="004A37EA" w:rsidRPr="00CE435B">
              <w:rPr>
                <w:noProof/>
                <w:lang w:val="bg-BG"/>
              </w:rPr>
              <w:t>Управителен съвет (УС).</w:t>
            </w:r>
          </w:p>
          <w:p w:rsidR="004A37EA" w:rsidRPr="00CE435B" w:rsidRDefault="004A37EA" w:rsidP="004A37EA">
            <w:pPr>
              <w:pStyle w:val="Default"/>
              <w:numPr>
                <w:ilvl w:val="0"/>
                <w:numId w:val="14"/>
              </w:numPr>
              <w:spacing w:line="276" w:lineRule="auto"/>
              <w:ind w:left="0"/>
              <w:jc w:val="both"/>
              <w:rPr>
                <w:noProof/>
                <w:lang w:val="bg-BG"/>
              </w:rPr>
            </w:pP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CE435B">
              <w:rPr>
                <w:rFonts w:ascii="Times New Roman" w:eastAsia="Times New Roman" w:hAnsi="Times New Roman" w:cs="Times New Roman"/>
                <w:noProof/>
                <w:color w:val="000000"/>
                <w:sz w:val="24"/>
                <w:szCs w:val="24"/>
                <w:lang w:val="bg-BG"/>
              </w:rPr>
              <w:t xml:space="preserve">МИГ Ябланица-Правец включва в колективните си органи представители на различни заинтересовани страни от местната общност. </w:t>
            </w:r>
            <w:r w:rsidRPr="00CE435B">
              <w:rPr>
                <w:rFonts w:ascii="Times New Roman" w:hAnsi="Times New Roman" w:cs="Times New Roman"/>
                <w:noProof/>
                <w:sz w:val="24"/>
                <w:szCs w:val="24"/>
                <w:lang w:val="bg-BG"/>
              </w:rPr>
              <w:t>Представителите на публичния сектор, представителите на стопанския сектор и представителите на нестопанския сектор в колективния върховен орган и в колективния управителен орган на МИГ не превишават 49 на сто от имащите право на глас, съгласно чл. 28, ал. 1 от ЗЮЛНЦ.</w:t>
            </w:r>
          </w:p>
          <w:p w:rsidR="004A37EA"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CE435B">
              <w:rPr>
                <w:rFonts w:ascii="Times New Roman" w:hAnsi="Times New Roman" w:cs="Times New Roman"/>
                <w:b/>
                <w:noProof/>
                <w:color w:val="000000"/>
                <w:sz w:val="24"/>
                <w:szCs w:val="24"/>
                <w:lang w:val="bg-BG"/>
              </w:rPr>
              <w:t>Общо събрание</w:t>
            </w:r>
            <w:r w:rsidRPr="00CE435B">
              <w:rPr>
                <w:rFonts w:ascii="Times New Roman" w:hAnsi="Times New Roman" w:cs="Times New Roman"/>
                <w:noProof/>
                <w:color w:val="000000"/>
                <w:sz w:val="24"/>
                <w:szCs w:val="24"/>
                <w:lang w:val="bg-BG"/>
              </w:rPr>
              <w:t>, като колективен върховен орган на управление: Изменя и допълва устава; Приема други вътрешни актове; Избира и освобождава членовете на Управителния съвет и Председател; Изключва членове; Приема членове в случаи на отказ от страна на Управителния съвет; Взема решение за откриване и закриване на клонове; Взема решение за иреобразуване или прекратяване на Сдружението; Приема основни пасоки и програма за дейността на Сдружението; Приема бюджета на Сдружението; Взема решение относно дължимостта и размера на членския внос или на имуществените вноски; Приема отчета за дейността на Управителния съвет; Отменя решенията на другите органи на Сдружението, които противоречат на закона, устава или на вътрешни актове, регламентиращи дейността на Сдружението; Приема правилата и реда за извършване на общественополезна дейност; Взема и други решения предвидени в устава</w:t>
            </w:r>
            <w:r w:rsidRPr="00CE435B">
              <w:rPr>
                <w:rFonts w:ascii="Times New Roman" w:hAnsi="Times New Roman" w:cs="Times New Roman"/>
                <w:noProof/>
                <w:sz w:val="24"/>
                <w:szCs w:val="24"/>
                <w:shd w:val="clear" w:color="auto" w:fill="FEFEFE"/>
                <w:lang w:val="bg-BG"/>
              </w:rPr>
              <w:t>.</w:t>
            </w:r>
          </w:p>
          <w:p w:rsidR="004A37EA"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p>
          <w:p w:rsidR="004A37EA" w:rsidRPr="005012D6"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Общото събрание има следната структура от гл.т. на представителността на идентифицираните в анализа заинтересовани страни:</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Представители на публичния сектор</w:t>
            </w:r>
            <w:r w:rsidR="005012D6">
              <w:rPr>
                <w:rFonts w:ascii="Times New Roman" w:hAnsi="Times New Roman" w:cs="Times New Roman"/>
                <w:noProof/>
                <w:sz w:val="24"/>
                <w:szCs w:val="24"/>
                <w:shd w:val="clear" w:color="auto" w:fill="FEFEFE"/>
                <w:lang w:val="bg-BG"/>
              </w:rPr>
              <w:t xml:space="preserve"> – 6.45%</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Представители на стопански сектор</w:t>
            </w:r>
            <w:r w:rsidR="005012D6">
              <w:rPr>
                <w:rFonts w:ascii="Times New Roman" w:hAnsi="Times New Roman" w:cs="Times New Roman"/>
                <w:noProof/>
                <w:sz w:val="24"/>
                <w:szCs w:val="24"/>
                <w:shd w:val="clear" w:color="auto" w:fill="FEFEFE"/>
                <w:lang w:val="bg-BG"/>
              </w:rPr>
              <w:t xml:space="preserve"> – 48.38%</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 xml:space="preserve">Представители на </w:t>
            </w:r>
            <w:r w:rsidR="002225DE">
              <w:rPr>
                <w:rFonts w:ascii="Times New Roman" w:hAnsi="Times New Roman" w:cs="Times New Roman"/>
                <w:noProof/>
                <w:sz w:val="24"/>
                <w:szCs w:val="24"/>
                <w:shd w:val="clear" w:color="auto" w:fill="FEFEFE"/>
                <w:lang w:val="bg-BG"/>
              </w:rPr>
              <w:t>не</w:t>
            </w:r>
            <w:r w:rsidRPr="005012D6">
              <w:rPr>
                <w:rFonts w:ascii="Times New Roman" w:hAnsi="Times New Roman" w:cs="Times New Roman"/>
                <w:noProof/>
                <w:sz w:val="24"/>
                <w:szCs w:val="24"/>
                <w:shd w:val="clear" w:color="auto" w:fill="FEFEFE"/>
                <w:lang w:val="bg-BG"/>
              </w:rPr>
              <w:t>стопански сектор</w:t>
            </w:r>
            <w:r w:rsidR="005012D6">
              <w:rPr>
                <w:rFonts w:ascii="Times New Roman" w:hAnsi="Times New Roman" w:cs="Times New Roman"/>
                <w:noProof/>
                <w:sz w:val="24"/>
                <w:szCs w:val="24"/>
                <w:shd w:val="clear" w:color="auto" w:fill="FEFEFE"/>
                <w:lang w:val="bg-BG"/>
              </w:rPr>
              <w:t xml:space="preserve"> – 45.16%</w:t>
            </w:r>
          </w:p>
          <w:p w:rsidR="004A37EA" w:rsidRPr="00CE435B" w:rsidRDefault="004A37EA" w:rsidP="004A37EA">
            <w:pPr>
              <w:pStyle w:val="ab"/>
              <w:shd w:val="clear" w:color="auto" w:fill="auto"/>
              <w:spacing w:line="276" w:lineRule="auto"/>
              <w:ind w:hanging="9"/>
              <w:rPr>
                <w:rFonts w:ascii="Times New Roman" w:hAnsi="Times New Roman" w:cs="Times New Roman"/>
                <w:noProof/>
                <w:color w:val="000000"/>
                <w:sz w:val="24"/>
                <w:szCs w:val="24"/>
                <w:lang w:val="bg-BG"/>
              </w:rPr>
            </w:pPr>
            <w:r w:rsidRPr="00CE435B">
              <w:rPr>
                <w:rFonts w:ascii="Times New Roman" w:hAnsi="Times New Roman" w:cs="Times New Roman"/>
                <w:noProof/>
                <w:sz w:val="24"/>
                <w:szCs w:val="24"/>
                <w:shd w:val="clear" w:color="auto" w:fill="FEFEFE"/>
                <w:lang w:val="bg-BG"/>
              </w:rPr>
              <w:lastRenderedPageBreak/>
              <w:t xml:space="preserve"> </w:t>
            </w:r>
          </w:p>
          <w:p w:rsidR="004A37EA" w:rsidRPr="00CE435B" w:rsidRDefault="004A37EA" w:rsidP="004A37EA">
            <w:pPr>
              <w:pStyle w:val="ab"/>
              <w:shd w:val="clear" w:color="auto" w:fill="auto"/>
              <w:spacing w:line="276" w:lineRule="auto"/>
              <w:ind w:hanging="9"/>
              <w:rPr>
                <w:rFonts w:ascii="Times New Roman" w:hAnsi="Times New Roman" w:cs="Times New Roman"/>
                <w:noProof/>
                <w:color w:val="000000"/>
                <w:sz w:val="24"/>
                <w:szCs w:val="24"/>
                <w:lang w:val="bg-BG"/>
              </w:rPr>
            </w:pPr>
            <w:r w:rsidRPr="00CE435B">
              <w:rPr>
                <w:rFonts w:ascii="Times New Roman" w:hAnsi="Times New Roman" w:cs="Times New Roman"/>
                <w:b/>
                <w:noProof/>
                <w:color w:val="000000"/>
                <w:sz w:val="24"/>
                <w:szCs w:val="24"/>
                <w:lang w:val="bg-BG"/>
              </w:rPr>
              <w:t>Управителният съвет</w:t>
            </w:r>
            <w:r w:rsidRPr="00CE435B">
              <w:rPr>
                <w:rFonts w:ascii="Times New Roman" w:hAnsi="Times New Roman" w:cs="Times New Roman"/>
                <w:noProof/>
                <w:color w:val="000000"/>
                <w:sz w:val="24"/>
                <w:szCs w:val="24"/>
                <w:lang w:val="bg-BG"/>
              </w:rPr>
              <w:t xml:space="preserve"> е колективен управителен орган на МИГ. Членовете му, ако са физически лица, имат постоянен адрес и/или работят на територията на МИГ, а когато са юридически лица имат седалище и адрес на управление на територията МИГ. Управителният съвет: Представлява Сдружението, чрез Председателя си, както и определя обема на представителната власт на други негови членове; Приема членове на Сдружението; Осигурява изпълнението на решенията на Общото събрание; Разпорежда се с имуществото на Сдружението при спазване изискванията на устава; Подготвя и внася в Общото събрание проект за бюджет; Подготвя и внася в Общото събрание отчет за дейносгга на Сдружението; Определя реда и организира извършването на дейността на Сдружението, включително и тази в обща полза и носи отговорност за това; Определя адреса на управление на Сдружението; Взема решение за участие в други организации;  Взема решение по всички въпроси, които по закон или съгласно устава не спадат в правата на друг орган; Може да избере от своя съсгав един заместник председател на Управителния съвет; Изпълнява задълженията, предвидени в устава. </w:t>
            </w:r>
          </w:p>
          <w:p w:rsidR="004A37EA" w:rsidRDefault="004A37EA" w:rsidP="004A37EA">
            <w:pPr>
              <w:pStyle w:val="ab"/>
              <w:shd w:val="clear" w:color="auto" w:fill="auto"/>
              <w:spacing w:line="276" w:lineRule="auto"/>
              <w:ind w:firstLine="0"/>
              <w:rPr>
                <w:noProof/>
                <w:lang w:val="bg-BG"/>
              </w:rPr>
            </w:pPr>
            <w:r w:rsidRPr="00CE435B">
              <w:rPr>
                <w:rFonts w:ascii="Times New Roman" w:hAnsi="Times New Roman" w:cs="Times New Roman"/>
                <w:noProof/>
                <w:color w:val="000000"/>
                <w:sz w:val="24"/>
                <w:szCs w:val="24"/>
                <w:lang w:val="bg-BG"/>
              </w:rPr>
              <w:t xml:space="preserve">Към специфичните функции на УС спадат: Разработва местната стратегия за развитие, съгласно изискванията и регламента на подхода ЛИДЕР, актуализира я ежегодно или при всяко подписване и/или преподписване на договор с финансиращи институции, включително МЗХ и я предлага на Общото събрание за утвърждаване; Изготвя и приема организационна структура, правилник и процедури за функционирането на изпълнителните органи на Сдружението; Избира и освобождава изпълнителните и оперативните звена на Сдружението, чиито функции и отговорности се регламентират във вътрешни правила и процедури на Сдружението; Утвърждаване на формуляр, насоки, срокове и критерии за оценка, които ще се използват при всяко набиране на проектни предложение за реализация на МСР. Делегира на експертни съвети и/или комисии правомощия по оценка на проектните предложения, финансирани от СДРУЖЕНИЕТО по </w:t>
            </w:r>
            <w:r w:rsidRPr="00CE435B">
              <w:rPr>
                <w:rFonts w:ascii="Times New Roman" w:hAnsi="Times New Roman" w:cs="Times New Roman"/>
                <w:noProof/>
                <w:color w:val="000000"/>
                <w:sz w:val="24"/>
                <w:szCs w:val="24"/>
                <w:lang w:val="bg-BG"/>
              </w:rPr>
              <w:lastRenderedPageBreak/>
              <w:t>подхода ЛИДЕР или други финансиращи програми; Броят на членовете на експертните съвети/комисии и техните специалности зависи от тематиката по които се набират проектни предложения. В комисите могат да участват и външни за организацията експерти. Взема окончателни решения за финансиране на проекти по подхода ЛИДЕР или други финансиращи програми; УС разходва средствата от бюджета на Сдружението чрез организиране на конкурсни процедури на база на приетата стратегия на Сдружението и съобразени с изискванията на финансиращите организации/институции; Избира представители на Сдружението в национални и европейски мрежи на селските региони; Взема решение относно участието на Сдружението в управлението и контрола на други юридически лица</w:t>
            </w:r>
            <w:r w:rsidRPr="00CE435B">
              <w:rPr>
                <w:noProof/>
                <w:lang w:val="bg-BG"/>
              </w:rPr>
              <w:t>.</w:t>
            </w:r>
          </w:p>
          <w:p w:rsidR="004A37EA" w:rsidRDefault="004A37EA" w:rsidP="004A37EA">
            <w:pPr>
              <w:pStyle w:val="ab"/>
              <w:shd w:val="clear" w:color="auto" w:fill="auto"/>
              <w:spacing w:line="276" w:lineRule="auto"/>
              <w:ind w:firstLine="0"/>
              <w:rPr>
                <w:noProof/>
                <w:lang w:val="bg-BG"/>
              </w:rPr>
            </w:pPr>
          </w:p>
          <w:p w:rsidR="004A37EA" w:rsidRPr="005012D6"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Управителният съвет има следната структура от гл.т. на представителността на идентифицираните в анализа заинтересовани страни:</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Pr>
                <w:rFonts w:ascii="Times New Roman" w:hAnsi="Times New Roman" w:cs="Times New Roman"/>
                <w:noProof/>
                <w:sz w:val="24"/>
                <w:szCs w:val="24"/>
                <w:shd w:val="clear" w:color="auto" w:fill="FEFEFE"/>
                <w:lang w:val="bg-BG"/>
              </w:rPr>
              <w:t>-</w:t>
            </w:r>
            <w:r w:rsidR="004A37EA" w:rsidRPr="005012D6">
              <w:rPr>
                <w:rFonts w:ascii="Times New Roman" w:hAnsi="Times New Roman" w:cs="Times New Roman"/>
                <w:noProof/>
                <w:sz w:val="24"/>
                <w:szCs w:val="24"/>
                <w:shd w:val="clear" w:color="auto" w:fill="FEFEFE"/>
                <w:lang w:val="bg-BG"/>
              </w:rPr>
              <w:t>Представители на публичния сектор</w:t>
            </w:r>
            <w:r w:rsidR="005012D6">
              <w:rPr>
                <w:rFonts w:ascii="Times New Roman" w:hAnsi="Times New Roman" w:cs="Times New Roman"/>
                <w:noProof/>
                <w:sz w:val="24"/>
                <w:szCs w:val="24"/>
                <w:shd w:val="clear" w:color="auto" w:fill="FEFEFE"/>
                <w:lang w:val="bg-BG"/>
              </w:rPr>
              <w:t xml:space="preserve"> – 40%</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Pr>
                <w:rFonts w:ascii="Times New Roman" w:hAnsi="Times New Roman" w:cs="Times New Roman"/>
                <w:noProof/>
                <w:sz w:val="24"/>
                <w:szCs w:val="24"/>
                <w:shd w:val="clear" w:color="auto" w:fill="FEFEFE"/>
                <w:lang w:val="bg-BG"/>
              </w:rPr>
              <w:t>-</w:t>
            </w:r>
            <w:r w:rsidR="004A37EA" w:rsidRPr="005012D6">
              <w:rPr>
                <w:rFonts w:ascii="Times New Roman" w:hAnsi="Times New Roman" w:cs="Times New Roman"/>
                <w:noProof/>
                <w:sz w:val="24"/>
                <w:szCs w:val="24"/>
                <w:shd w:val="clear" w:color="auto" w:fill="FEFEFE"/>
                <w:lang w:val="bg-BG"/>
              </w:rPr>
              <w:t xml:space="preserve">Представители на </w:t>
            </w:r>
            <w:r>
              <w:rPr>
                <w:rFonts w:ascii="Times New Roman" w:hAnsi="Times New Roman" w:cs="Times New Roman"/>
                <w:noProof/>
                <w:sz w:val="24"/>
                <w:szCs w:val="24"/>
                <w:shd w:val="clear" w:color="auto" w:fill="FEFEFE"/>
                <w:lang w:val="bg-BG"/>
              </w:rPr>
              <w:t>не</w:t>
            </w:r>
            <w:r w:rsidR="004A37EA" w:rsidRPr="005012D6">
              <w:rPr>
                <w:rFonts w:ascii="Times New Roman" w:hAnsi="Times New Roman" w:cs="Times New Roman"/>
                <w:noProof/>
                <w:sz w:val="24"/>
                <w:szCs w:val="24"/>
                <w:shd w:val="clear" w:color="auto" w:fill="FEFEFE"/>
                <w:lang w:val="bg-BG"/>
              </w:rPr>
              <w:t>стопански сектор</w:t>
            </w:r>
            <w:r w:rsidR="005012D6">
              <w:rPr>
                <w:rFonts w:ascii="Times New Roman" w:hAnsi="Times New Roman" w:cs="Times New Roman"/>
                <w:noProof/>
                <w:sz w:val="24"/>
                <w:szCs w:val="24"/>
                <w:shd w:val="clear" w:color="auto" w:fill="FEFEFE"/>
                <w:lang w:val="bg-BG"/>
              </w:rPr>
              <w:t xml:space="preserve"> – 40%</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sidRPr="00D73D13">
              <w:rPr>
                <w:rFonts w:ascii="Times New Roman" w:hAnsi="Times New Roman" w:cs="Times New Roman"/>
                <w:noProof/>
                <w:sz w:val="24"/>
                <w:szCs w:val="24"/>
                <w:shd w:val="clear" w:color="auto" w:fill="FEFEFE"/>
                <w:lang w:val="bg-BG"/>
              </w:rPr>
              <w:t>-</w:t>
            </w:r>
            <w:r w:rsidR="004A37EA" w:rsidRPr="00D73D13">
              <w:rPr>
                <w:rFonts w:ascii="Times New Roman" w:hAnsi="Times New Roman" w:cs="Times New Roman"/>
                <w:noProof/>
                <w:sz w:val="24"/>
                <w:szCs w:val="24"/>
                <w:shd w:val="clear" w:color="auto" w:fill="FEFEFE"/>
                <w:lang w:val="bg-BG"/>
              </w:rPr>
              <w:t>Представители на стопански сектор</w:t>
            </w:r>
            <w:r w:rsidR="005012D6" w:rsidRPr="00D73D13">
              <w:rPr>
                <w:rFonts w:ascii="Times New Roman" w:hAnsi="Times New Roman" w:cs="Times New Roman"/>
                <w:noProof/>
                <w:sz w:val="24"/>
                <w:szCs w:val="24"/>
                <w:shd w:val="clear" w:color="auto" w:fill="FEFEFE"/>
                <w:lang w:val="bg-BG"/>
              </w:rPr>
              <w:t xml:space="preserve"> – 20%</w:t>
            </w:r>
          </w:p>
          <w:p w:rsidR="004A37EA" w:rsidRPr="00CE435B" w:rsidRDefault="004A37EA" w:rsidP="004A37EA">
            <w:pPr>
              <w:pStyle w:val="ab"/>
              <w:shd w:val="clear" w:color="auto" w:fill="auto"/>
              <w:spacing w:line="276" w:lineRule="auto"/>
              <w:ind w:firstLine="0"/>
              <w:rPr>
                <w:noProof/>
                <w:lang w:val="bg-BG"/>
              </w:rPr>
            </w:pPr>
          </w:p>
          <w:p w:rsidR="004A37EA" w:rsidRPr="00CE435B" w:rsidRDefault="004A37EA" w:rsidP="004A37EA">
            <w:pPr>
              <w:pStyle w:val="Default"/>
              <w:spacing w:line="276" w:lineRule="auto"/>
              <w:jc w:val="both"/>
              <w:rPr>
                <w:noProof/>
                <w:lang w:val="bg-BG"/>
              </w:rPr>
            </w:pPr>
            <w:r w:rsidRPr="00CE435B">
              <w:rPr>
                <w:b/>
                <w:noProof/>
                <w:lang w:val="bg-BG"/>
              </w:rPr>
              <w:t>Председателят на УС:</w:t>
            </w:r>
            <w:r w:rsidRPr="00CE435B">
              <w:rPr>
                <w:noProof/>
                <w:lang w:val="bg-BG"/>
              </w:rPr>
              <w:t xml:space="preserve"> Представлява Сдружението пред: държавни органи, институции и учреждения, местни органи на власт и управление, обществени организации, финансови институции, данъчни органи. митнически органи. органи на НАП, на НЗОК и трети лица; Отчита своята дейност пред управителния съвет два пъти годишно, като изготвя отчети за дейностга през изтеклите 6 месеца; Изготвя и представя доклад за дейността на Сдружението през отчетния период; </w:t>
            </w:r>
            <w:r w:rsidRPr="001D2F1F">
              <w:rPr>
                <w:noProof/>
                <w:color w:val="auto"/>
                <w:lang w:val="bg-BG"/>
              </w:rPr>
              <w:t>Представя до</w:t>
            </w:r>
            <w:r w:rsidRPr="001D2F1F">
              <w:rPr>
                <w:noProof/>
                <w:lang w:val="bg-BG"/>
              </w:rPr>
              <w:t xml:space="preserve"> </w:t>
            </w:r>
            <w:r w:rsidR="001B7335" w:rsidRPr="001B7335">
              <w:rPr>
                <w:noProof/>
                <w:lang w:val="bg-BG"/>
              </w:rPr>
              <w:t xml:space="preserve"> </w:t>
            </w:r>
            <w:r w:rsidR="00306691" w:rsidRPr="001D2F1F">
              <w:rPr>
                <w:noProof/>
                <w:color w:val="auto"/>
                <w:lang w:val="bg-BG"/>
              </w:rPr>
              <w:t>30 юни</w:t>
            </w:r>
            <w:r w:rsidRPr="00306691">
              <w:rPr>
                <w:noProof/>
                <w:color w:val="FF0000"/>
                <w:lang w:val="bg-BG"/>
              </w:rPr>
              <w:t xml:space="preserve"> </w:t>
            </w:r>
            <w:r w:rsidRPr="00CE435B">
              <w:rPr>
                <w:noProof/>
                <w:lang w:val="bg-BG"/>
              </w:rPr>
              <w:t xml:space="preserve">на всяка година информация за дейността на Сдружението през предходната година пред централния регистър на Министерство на правосъдието; Свиква и ръководи заседанията на управителния съвет; Осъществява функции по публично представителство на Сдружението на национално и международно ниво, когато няма избран от Управителния съвет представител на Сдружението; Решава други въпроси. свързани с дейността на </w:t>
            </w:r>
            <w:r w:rsidRPr="00CE435B">
              <w:rPr>
                <w:noProof/>
                <w:lang w:val="bg-BG"/>
              </w:rPr>
              <w:lastRenderedPageBreak/>
              <w:t>Сдружението в съответствие с устава; Подписва договори за финансиране на проекти от страна на Сдружението с бенефициенти от местни общности по правилата и разпоредбите на финансиращи организации, включително с МЗХ по подхода ЛИДЕР.</w:t>
            </w:r>
          </w:p>
          <w:p w:rsidR="004A37EA" w:rsidRPr="00CE435B" w:rsidRDefault="004A37EA" w:rsidP="004A37EA">
            <w:pPr>
              <w:pStyle w:val="Default"/>
              <w:spacing w:line="276" w:lineRule="auto"/>
              <w:jc w:val="both"/>
              <w:rPr>
                <w:noProof/>
                <w:lang w:val="bg-BG"/>
              </w:rPr>
            </w:pPr>
          </w:p>
          <w:p w:rsidR="00534F7A" w:rsidRPr="004A37EA" w:rsidRDefault="004A37EA" w:rsidP="004A37EA">
            <w:pPr>
              <w:autoSpaceDE w:val="0"/>
              <w:autoSpaceDN w:val="0"/>
              <w:adjustRightInd w:val="0"/>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се извършва посредством работата на </w:t>
            </w:r>
            <w:r w:rsidRPr="00CE435B">
              <w:rPr>
                <w:rFonts w:ascii="Times New Roman" w:hAnsi="Times New Roman" w:cs="Times New Roman"/>
                <w:b/>
                <w:bCs/>
                <w:noProof/>
                <w:sz w:val="24"/>
                <w:szCs w:val="24"/>
                <w:lang w:val="bg-BG"/>
              </w:rPr>
              <w:t>Комисия за избор и оценка на проекти</w:t>
            </w:r>
            <w:r w:rsidRPr="00CE435B">
              <w:rPr>
                <w:rFonts w:ascii="Times New Roman" w:hAnsi="Times New Roman" w:cs="Times New Roman"/>
                <w:bCs/>
                <w:noProof/>
                <w:sz w:val="24"/>
                <w:szCs w:val="24"/>
                <w:lang w:val="bg-BG"/>
              </w:rPr>
              <w:t>.</w:t>
            </w:r>
            <w:r w:rsidRPr="00CE435B">
              <w:rPr>
                <w:rFonts w:ascii="Times New Roman" w:hAnsi="Times New Roman" w:cs="Times New Roman"/>
                <w:b/>
                <w:bCs/>
                <w:noProof/>
                <w:sz w:val="24"/>
                <w:szCs w:val="24"/>
                <w:lang w:val="bg-BG"/>
              </w:rPr>
              <w:t xml:space="preserve"> </w:t>
            </w:r>
            <w:r w:rsidRPr="00CE435B">
              <w:rPr>
                <w:rFonts w:ascii="Times New Roman" w:hAnsi="Times New Roman" w:cs="Times New Roman"/>
                <w:noProof/>
                <w:sz w:val="24"/>
                <w:szCs w:val="24"/>
                <w:lang w:val="bg-BG"/>
              </w:rPr>
              <w:t xml:space="preserve">Тя се сформира за всеки отделен случай при публикуване на обява от МИГ за набиране на проекти за изпълнение на мерките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Съставът на комисията се формира от членовете на УС и външни експерти, съобразно нормативните изисквания за прилагане на ПРСР и за предотвратяване конфликт на интереси. Комисията за избор на проекти осъществява дейността си при спазване на одобрената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ПРСР и нормативните изисквания за нейното прилагане и вътрешните актове на МИГ и правилата за нейната работа.</w:t>
            </w:r>
          </w:p>
        </w:tc>
      </w:tr>
      <w:tr w:rsidR="00534F7A" w:rsidRPr="00306691"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212610"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lastRenderedPageBreak/>
              <w:t xml:space="preserve">- </w:t>
            </w:r>
            <w:r w:rsidRPr="00212610">
              <w:rPr>
                <w:rFonts w:ascii="Times New Roman" w:eastAsia="Times New Roman" w:hAnsi="Times New Roman" w:cs="Times New Roman"/>
                <w:i/>
                <w:iCs/>
                <w:sz w:val="24"/>
                <w:szCs w:val="24"/>
                <w:highlight w:val="white"/>
                <w:shd w:val="clear" w:color="auto" w:fill="FEFEFE"/>
                <w:lang w:val="ru-RU"/>
              </w:rPr>
              <w:t xml:space="preserve">описание на </w:t>
            </w:r>
            <w:proofErr w:type="spellStart"/>
            <w:r w:rsidRPr="00212610">
              <w:rPr>
                <w:rFonts w:ascii="Times New Roman" w:eastAsia="Times New Roman" w:hAnsi="Times New Roman" w:cs="Times New Roman"/>
                <w:i/>
                <w:iCs/>
                <w:sz w:val="24"/>
                <w:szCs w:val="24"/>
                <w:highlight w:val="white"/>
                <w:shd w:val="clear" w:color="auto" w:fill="FEFEFE"/>
                <w:lang w:val="ru-RU"/>
              </w:rPr>
              <w:t>позициите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и </w:t>
            </w:r>
            <w:proofErr w:type="spellStart"/>
            <w:r w:rsidRPr="00212610">
              <w:rPr>
                <w:rFonts w:ascii="Times New Roman" w:eastAsia="Times New Roman" w:hAnsi="Times New Roman" w:cs="Times New Roman"/>
                <w:i/>
                <w:iCs/>
                <w:sz w:val="24"/>
                <w:szCs w:val="24"/>
                <w:highlight w:val="white"/>
                <w:shd w:val="clear" w:color="auto" w:fill="FEFEFE"/>
                <w:lang w:val="ru-RU"/>
              </w:rPr>
              <w:t>изискванията</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към</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изпълнителния</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директор и персонала.</w:t>
            </w:r>
          </w:p>
        </w:tc>
        <w:tc>
          <w:tcPr>
            <w:tcW w:w="6156" w:type="dxa"/>
            <w:gridSpan w:val="6"/>
            <w:tcBorders>
              <w:top w:val="single" w:sz="6" w:space="0" w:color="auto"/>
              <w:left w:val="single" w:sz="6" w:space="0" w:color="auto"/>
              <w:bottom w:val="single" w:sz="8" w:space="0" w:color="auto"/>
              <w:right w:val="single" w:sz="8" w:space="0" w:color="auto"/>
            </w:tcBorders>
            <w:tcMar>
              <w:top w:w="60" w:type="dxa"/>
              <w:bottom w:w="0" w:type="dxa"/>
            </w:tcMar>
            <w:vAlign w:val="center"/>
          </w:tcPr>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Изпълнителният директор</w:t>
            </w:r>
            <w:r w:rsidRPr="00CE435B">
              <w:rPr>
                <w:rFonts w:ascii="Times New Roman" w:hAnsi="Times New Roman" w:cs="Times New Roman"/>
                <w:noProof/>
                <w:sz w:val="24"/>
                <w:szCs w:val="24"/>
                <w:lang w:val="bg-BG"/>
              </w:rPr>
              <w:t xml:space="preserve">: отговаря за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осигурява изпълнението на решенията на УС; изготвя и предлага за приемане от УС перспективна и годишна програма за работа на МИГ и годишен проекто-бюджет; организира набирането на средства за дейността на МИГ; сключва трудови и граждански договори и ръководи административния персонал на МИГ; решава въпроси, които в съответствие с Устава на МИГ му бъдат възложени от УС; изготвя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както и други доклади и справки за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изисквани от Управляващия орган на ПРСР; представя до Управляващия орган на ПРСР до 31 януари на всяка следваща календарна година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информира своевременно Управляващия орган на ПРСР за проблеми, възникнали при изпълнението на стратегията; получава възнаграждение за дейността си, чийто размер е гласуван и приет от</w:t>
            </w:r>
            <w:r w:rsidR="005012D6">
              <w:rPr>
                <w:rFonts w:ascii="Times New Roman" w:hAnsi="Times New Roman" w:cs="Times New Roman"/>
                <w:noProof/>
                <w:sz w:val="24"/>
                <w:szCs w:val="24"/>
                <w:lang w:val="bg-BG"/>
              </w:rPr>
              <w:t xml:space="preserve"> УС.</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shd w:val="clear" w:color="auto" w:fill="FEFEFE"/>
                <w:lang w:val="bg-BG"/>
              </w:rPr>
              <w:t xml:space="preserve">Правомощията на изпълнителния директор се определят в </w:t>
            </w:r>
            <w:r w:rsidRPr="00CE435B">
              <w:rPr>
                <w:rFonts w:ascii="Times New Roman" w:hAnsi="Times New Roman" w:cs="Times New Roman"/>
                <w:noProof/>
                <w:sz w:val="24"/>
                <w:szCs w:val="24"/>
                <w:shd w:val="clear" w:color="auto" w:fill="FEFEFE"/>
                <w:lang w:val="bg-BG"/>
              </w:rPr>
              <w:lastRenderedPageBreak/>
              <w:t xml:space="preserve">трудовия му договор. </w:t>
            </w: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Изпълнителният директор трябва да има: завършено висше образование, най-малко степен „бакалавър“; общ професионален стаж най-малко 5 години; управленски опит най-малко две години; опит в реализиране на проект, програма или стратегия със стойност над 100 хиляди лева, финансирани от ЕС или от други международни донори.</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Изпълнителеният директор се избира и назначава от УС и  </w:t>
            </w:r>
            <w:r w:rsidR="00306691">
              <w:rPr>
                <w:rFonts w:ascii="Times New Roman" w:hAnsi="Times New Roman" w:cs="Times New Roman"/>
                <w:noProof/>
                <w:sz w:val="24"/>
                <w:szCs w:val="24"/>
                <w:lang w:val="bg-BG"/>
              </w:rPr>
              <w:t xml:space="preserve"> </w:t>
            </w:r>
            <w:r w:rsidR="00306691" w:rsidRPr="005E0DE0">
              <w:rPr>
                <w:rFonts w:ascii="Times New Roman" w:hAnsi="Times New Roman" w:cs="Times New Roman"/>
                <w:noProof/>
                <w:sz w:val="24"/>
                <w:szCs w:val="24"/>
                <w:lang w:val="bg-BG"/>
              </w:rPr>
              <w:t xml:space="preserve">не трябва е </w:t>
            </w:r>
            <w:r w:rsidRPr="005E0DE0">
              <w:rPr>
                <w:rFonts w:ascii="Times New Roman" w:hAnsi="Times New Roman" w:cs="Times New Roman"/>
                <w:noProof/>
                <w:sz w:val="24"/>
                <w:szCs w:val="24"/>
                <w:lang w:val="bg-BG"/>
              </w:rPr>
              <w:t>член на МИГ.</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Квалифицираният персонал е ключов елемент за успеха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CE435B">
              <w:rPr>
                <w:rFonts w:ascii="Times New Roman" w:hAnsi="Times New Roman" w:cs="Times New Roman"/>
                <w:b/>
                <w:noProof/>
                <w:sz w:val="24"/>
                <w:szCs w:val="24"/>
                <w:shd w:val="clear" w:color="auto" w:fill="FEFEFE"/>
                <w:lang w:val="bg-BG"/>
              </w:rPr>
              <w:t xml:space="preserve">Експертът по прилагане на </w:t>
            </w:r>
            <w:r>
              <w:rPr>
                <w:rFonts w:ascii="Times New Roman" w:hAnsi="Times New Roman" w:cs="Times New Roman"/>
                <w:b/>
                <w:noProof/>
                <w:sz w:val="24"/>
                <w:szCs w:val="24"/>
                <w:shd w:val="clear" w:color="auto" w:fill="FEFEFE"/>
                <w:lang w:val="bg-BG"/>
              </w:rPr>
              <w:t>СВОМР</w:t>
            </w:r>
            <w:r w:rsidRPr="00CE435B">
              <w:rPr>
                <w:rFonts w:ascii="Times New Roman" w:hAnsi="Times New Roman" w:cs="Times New Roman"/>
                <w:noProof/>
                <w:sz w:val="24"/>
                <w:szCs w:val="24"/>
                <w:shd w:val="clear" w:color="auto" w:fill="FEFEFE"/>
                <w:lang w:val="bg-BG"/>
              </w:rPr>
              <w:t xml:space="preserve"> </w:t>
            </w:r>
            <w:r w:rsidRPr="00CE435B">
              <w:rPr>
                <w:rFonts w:ascii="Times New Roman" w:hAnsi="Times New Roman" w:cs="Times New Roman"/>
                <w:noProof/>
                <w:sz w:val="24"/>
                <w:szCs w:val="24"/>
                <w:lang w:val="bg-BG"/>
              </w:rPr>
              <w:t xml:space="preserve">оказва методическа помощ при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консултира потенциалните бенефициенти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Подготвя и организира задачите на МИГ по предоставянето на информация на потенциалните и одобрените получатели на подпомагане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r w:rsidRPr="00CE435B">
              <w:rPr>
                <w:rFonts w:ascii="Times New Roman" w:hAnsi="Times New Roman" w:cs="Times New Roman"/>
                <w:noProof/>
                <w:sz w:val="24"/>
                <w:szCs w:val="24"/>
                <w:shd w:val="clear" w:color="auto" w:fill="FEFEFE"/>
                <w:lang w:val="bg-BG"/>
              </w:rPr>
              <w:t xml:space="preserve"> Експертът трябва да има: </w:t>
            </w:r>
            <w:r>
              <w:rPr>
                <w:rFonts w:ascii="Times New Roman" w:hAnsi="Times New Roman" w:cs="Times New Roman"/>
                <w:noProof/>
                <w:sz w:val="24"/>
                <w:szCs w:val="24"/>
                <w:shd w:val="clear" w:color="auto" w:fill="FEFEFE"/>
                <w:lang w:val="bg-BG"/>
              </w:rPr>
              <w:t>З</w:t>
            </w:r>
            <w:r w:rsidRPr="00CE435B">
              <w:rPr>
                <w:rFonts w:ascii="Times New Roman" w:hAnsi="Times New Roman" w:cs="Times New Roman"/>
                <w:noProof/>
                <w:sz w:val="24"/>
                <w:szCs w:val="24"/>
                <w:shd w:val="clear" w:color="auto" w:fill="FEFEFE"/>
                <w:lang w:val="bg-BG"/>
              </w:rPr>
              <w:t xml:space="preserve">авършено висше образование, най-малко степен „бакалавър“; </w:t>
            </w:r>
            <w:r>
              <w:rPr>
                <w:rFonts w:ascii="Times New Roman" w:hAnsi="Times New Roman" w:cs="Times New Roman"/>
                <w:noProof/>
                <w:sz w:val="24"/>
                <w:szCs w:val="24"/>
                <w:shd w:val="clear" w:color="auto" w:fill="FEFEFE"/>
                <w:lang w:val="bg-BG"/>
              </w:rPr>
              <w:t>О</w:t>
            </w:r>
            <w:r w:rsidRPr="00CE435B">
              <w:rPr>
                <w:rFonts w:ascii="Times New Roman" w:hAnsi="Times New Roman" w:cs="Times New Roman"/>
                <w:noProof/>
                <w:sz w:val="24"/>
                <w:szCs w:val="24"/>
                <w:shd w:val="clear" w:color="auto" w:fill="FEFEFE"/>
                <w:lang w:val="bg-BG"/>
              </w:rPr>
              <w:t>бщ професионален стаж най-малко две години.</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Счетоводителят</w:t>
            </w:r>
            <w:r w:rsidRPr="00CE435B">
              <w:rPr>
                <w:rFonts w:ascii="Times New Roman" w:hAnsi="Times New Roman" w:cs="Times New Roman"/>
                <w:noProof/>
                <w:sz w:val="24"/>
                <w:szCs w:val="24"/>
                <w:lang w:val="bg-BG"/>
              </w:rPr>
              <w:t xml:space="preserve"> отговаря за ефективното управление на финансовите средства и средствата за прилагане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в съответствие с българските счетоводни стандарти, изискванията за отчетност и управление на средства на организации, регистрирани в обществено полезна дейност и изискванията на РА и МЗХ. За да заеме тази длъжност, счетоводителят трябва да отговаря на изискванията на чл</w:t>
            </w:r>
            <w:r w:rsidRPr="00EA6019">
              <w:rPr>
                <w:rFonts w:ascii="Times New Roman" w:hAnsi="Times New Roman" w:cs="Times New Roman"/>
                <w:noProof/>
                <w:sz w:val="24"/>
                <w:szCs w:val="24"/>
                <w:lang w:val="bg-BG"/>
              </w:rPr>
              <w:t xml:space="preserve">. </w:t>
            </w:r>
            <w:r w:rsidR="00B72B3A" w:rsidRPr="00EA6019">
              <w:rPr>
                <w:rFonts w:ascii="Times New Roman" w:hAnsi="Times New Roman" w:cs="Times New Roman"/>
                <w:noProof/>
                <w:sz w:val="24"/>
                <w:szCs w:val="24"/>
                <w:lang w:val="bg-BG"/>
              </w:rPr>
              <w:t>18</w:t>
            </w:r>
            <w:r w:rsidRPr="00CE435B">
              <w:rPr>
                <w:rFonts w:ascii="Times New Roman" w:hAnsi="Times New Roman" w:cs="Times New Roman"/>
                <w:noProof/>
                <w:sz w:val="24"/>
                <w:szCs w:val="24"/>
                <w:lang w:val="bg-BG"/>
              </w:rPr>
              <w:t xml:space="preserve"> от Закона за счетоводството</w:t>
            </w:r>
            <w:r w:rsidRPr="00CE435B">
              <w:rPr>
                <w:rFonts w:ascii="Times New Roman" w:hAnsi="Times New Roman" w:cs="Times New Roman"/>
                <w:noProof/>
                <w:sz w:val="24"/>
                <w:szCs w:val="24"/>
                <w:shd w:val="clear" w:color="auto" w:fill="FEFEFE"/>
                <w:lang w:val="bg-BG"/>
              </w:rPr>
              <w:t>.</w:t>
            </w:r>
          </w:p>
          <w:p w:rsidR="00534F7A" w:rsidRPr="004A37EA" w:rsidRDefault="004A37EA" w:rsidP="004A37EA">
            <w:pPr>
              <w:spacing w:after="0" w:line="240" w:lineRule="auto"/>
              <w:rPr>
                <w:rFonts w:ascii="Times New Roman" w:hAnsi="Times New Roman" w:cs="Times New Roman"/>
                <w:noProof/>
                <w:sz w:val="24"/>
                <w:szCs w:val="24"/>
                <w:shd w:val="clear" w:color="auto" w:fill="FEFEFE"/>
                <w:lang w:val="bg-BG"/>
              </w:rPr>
            </w:pPr>
            <w:r w:rsidRPr="00CE435B">
              <w:rPr>
                <w:rFonts w:ascii="Times New Roman" w:hAnsi="Times New Roman" w:cs="Times New Roman"/>
                <w:noProof/>
                <w:sz w:val="24"/>
                <w:szCs w:val="24"/>
                <w:shd w:val="clear" w:color="auto" w:fill="FEFEFE"/>
                <w:lang w:val="bg-BG"/>
              </w:rPr>
              <w:t>Служителите на МИГ не могат да са членове на колективния управителен орган или на контролния орган на МИГ и да са свързани лица с членовете на колективния управителен орган или на контролния орган на МИГ.</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30" w:name="_Toc451943720"/>
            <w:r w:rsidRPr="00534F7A">
              <w:rPr>
                <w:b w:val="0"/>
                <w:sz w:val="24"/>
                <w:szCs w:val="24"/>
                <w:highlight w:val="white"/>
                <w:shd w:val="clear" w:color="auto" w:fill="FEFEFE"/>
              </w:rPr>
              <w:lastRenderedPageBreak/>
              <w:t>8.3. Капацитет на местната инициативна група да изпълни стратегията за ВОМР:</w:t>
            </w:r>
            <w:bookmarkEnd w:id="30"/>
          </w:p>
        </w:tc>
      </w:tr>
      <w:tr w:rsidR="00534F7A" w:rsidRPr="00306691" w:rsidTr="008D50F5">
        <w:trPr>
          <w:trHeight w:val="449"/>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От особена важност за изграждане на капацитета на МИГ е изграждането на работещ и ефективен екип, създаване на добри работни взаимоотношения, разбирателство и доверие. Работните и информационни срещи, семинарите, обществените обсъждания, конференцията и обученията, проведени в периода на подготовка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положиха добро начало. </w:t>
            </w:r>
            <w:r w:rsidRPr="00CE435B">
              <w:rPr>
                <w:rFonts w:ascii="Times New Roman" w:hAnsi="Times New Roman" w:cs="Times New Roman"/>
                <w:noProof/>
                <w:sz w:val="24"/>
                <w:szCs w:val="24"/>
                <w:lang w:val="bg-BG"/>
              </w:rPr>
              <w:lastRenderedPageBreak/>
              <w:t>Изграждането на капацитета ще продължи чрез осигуряване на добра комуникация и координация на действията. За това ще спомогне развитието на информационни канали на МИГ - уебстраница, информационни събития и срещи, консултации и др., активното им ползване, поддържане на актуален списък с контакти със заинтересованите, разпращане на покани за събития, писмена информация и др.</w:t>
            </w: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МИГ ще използва в работата си по реализация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вътрешни правила в пет основни направления, които ще гарантират ефективното управление на стратегията, разпределението на задачите между служителите на МИГ и график на действие:</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1. Вътрешни правила за прилагане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касаещи дейности, свързани с осигуряване на информация и публичност, подготовка на проектни предложения в съответствие с целите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(информиране, консултиране и подпомагане подготовката на проекти на потенциалните кандидати; подготвяне и публикуване на покана за кандидатстване с проекти на територията на МИГ; приемане и регистриране на заявления за кандидатстване; създаване и поддържане на база данни за постъпилите проекти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тяхното състояние и движение);</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2. Вътрешни правила за оценка и класиране на проекти (проверка за административно съответствие и допустимост на проектите; проверка за основателността на предложените разходи, липса на двойно финансиране и изкуствено създадени условия; осъществяване на техническа експертна оценка и класиране на проектите; подготовка и провеждане на заседания на комисията за избор на проекти към съответната МИГ; представяне на заверени копия на заявленията и на придружаващите ги документи, одобрени от Комисията за избор на проекти към МИГ, в УО на ПРСР и РА за извършване на проверка за съответствие с процедурите, описани в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критериите за допустимост на кандидата и критериите за допустимост на проекта и планираните разходи; информиране писмено на кандидатите за одобрение или отхвърляне на проекта; сключване на договори с одобрените кандидати за предоставяне на безвъзмездна финансова помощ);</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3. Вътрешни правила за наблюдение и оценка на изпълняваните проекти (осъществяване на наблюдение на изпълнението на проектите; осъществяване на посещения на място; подпомагане одобрените кандидати при подготовката на заявки за плащане до Разплащателна агенция и изготвяне на доклади за отчитане на изпълнението; изпращане до РА и МЗХ списък на одобрените и отхвърлените проекти след приключване на работата на комисията за избор на проекти; изпращане до РА заверени копия на сключените договори);</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4. Вътрешни правила за мониторинга и оценка на цялостното изпълнение и ефект от прилаганата Стратегия (изготвяне на ежегоден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както и други доклади и справки за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изисквани от Управляващия орган на ПРСР; представяне до управляващия орган на ПРСР до 15 февруари на следващата календарна година годишен доклад за отчитане изпълнението на Стратегията за местно развитие; информиране своевременно Управляващия орган на ПРСР за проблеми, възникнали при изпълнението на стратегията).</w:t>
            </w: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5. Предприети са мерки и са разписани вътрешни правила, касаещи избягването на </w:t>
            </w:r>
            <w:r w:rsidRPr="00CE435B">
              <w:rPr>
                <w:rFonts w:ascii="Times New Roman" w:hAnsi="Times New Roman" w:cs="Times New Roman"/>
                <w:noProof/>
                <w:sz w:val="24"/>
                <w:szCs w:val="24"/>
                <w:lang w:val="bg-BG"/>
              </w:rPr>
              <w:lastRenderedPageBreak/>
              <w:t>конфликти на интереси като ключов момент в изграждането на доверие и постигането на прозрачност в работата на МИГ.</w:t>
            </w:r>
          </w:p>
          <w:p w:rsidR="004A37EA" w:rsidRPr="00CE435B" w:rsidRDefault="004A37EA" w:rsidP="004A37EA">
            <w:pPr>
              <w:spacing w:after="0" w:line="276" w:lineRule="auto"/>
              <w:jc w:val="both"/>
              <w:rPr>
                <w:rFonts w:ascii="Times New Roman" w:hAnsi="Times New Roman" w:cs="Times New Roman"/>
                <w:noProof/>
                <w:sz w:val="24"/>
                <w:szCs w:val="24"/>
                <w:lang w:val="bg-BG"/>
              </w:rPr>
            </w:pP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 Договор 07-158/10.05.2016 г. Община Ябланица е предоставила на МИГ Ябланица-Правец три работни помещения и зала за провеждане на срещи, заседания и обучения. </w:t>
            </w:r>
          </w:p>
          <w:p w:rsidR="004A37EA" w:rsidRPr="00CE435B" w:rsidRDefault="004A37EA" w:rsidP="004A37EA">
            <w:pPr>
              <w:spacing w:after="0" w:line="276" w:lineRule="auto"/>
              <w:jc w:val="both"/>
              <w:rPr>
                <w:rFonts w:ascii="Times New Roman" w:hAnsi="Times New Roman" w:cs="Times New Roman"/>
                <w:b/>
                <w:noProof/>
                <w:sz w:val="24"/>
                <w:szCs w:val="24"/>
                <w:lang w:val="bg-BG"/>
              </w:rPr>
            </w:pPr>
            <w:r w:rsidRPr="00306691">
              <w:rPr>
                <w:rFonts w:ascii="Times New Roman" w:hAnsi="Times New Roman" w:cs="Times New Roman"/>
                <w:b/>
                <w:noProof/>
                <w:sz w:val="24"/>
                <w:szCs w:val="24"/>
                <w:lang w:val="bg-BG"/>
              </w:rPr>
              <w:t>Всички помещения на офиса на МИГ Ябланица-Правец са достъпни за хора с увреждания.</w:t>
            </w:r>
          </w:p>
          <w:p w:rsidR="00534F7A" w:rsidRPr="0038250E" w:rsidRDefault="004A37EA" w:rsidP="005012D6">
            <w:pPr>
              <w:spacing w:after="0" w:line="276" w:lineRule="auto"/>
              <w:jc w:val="both"/>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rPr>
              <w:t xml:space="preserve">МИГ Ябланица-Правец е сключила и договор, с който са осигурени средства в размер на </w:t>
            </w:r>
            <w:r w:rsidR="005012D6">
              <w:rPr>
                <w:rFonts w:ascii="Times New Roman" w:eastAsia="Times New Roman" w:hAnsi="Times New Roman" w:cs="Times New Roman"/>
                <w:sz w:val="24"/>
                <w:szCs w:val="24"/>
                <w:lang w:val="bg-BG"/>
              </w:rPr>
              <w:t>20</w:t>
            </w:r>
            <w:r w:rsidRPr="00CE435B">
              <w:rPr>
                <w:rFonts w:ascii="Times New Roman" w:eastAsia="Times New Roman" w:hAnsi="Times New Roman" w:cs="Times New Roman"/>
                <w:sz w:val="24"/>
                <w:szCs w:val="24"/>
                <w:lang w:val="bg-BG"/>
              </w:rPr>
              <w:t xml:space="preserve"> хил. лева, с които да се започне работата след одобряване на Стратегията.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1" w:name="_Toc451943721"/>
            <w:r w:rsidRPr="004A37EA">
              <w:rPr>
                <w:b w:val="0"/>
                <w:sz w:val="24"/>
                <w:szCs w:val="24"/>
                <w:highlight w:val="white"/>
                <w:shd w:val="clear" w:color="auto" w:fill="FEFEFE"/>
              </w:rPr>
              <w:lastRenderedPageBreak/>
              <w:t>8.4. Описание на системата за мониторинг и оценка:</w:t>
            </w:r>
            <w:bookmarkEnd w:id="31"/>
          </w:p>
        </w:tc>
      </w:tr>
      <w:tr w:rsidR="00534F7A" w:rsidRPr="00306691" w:rsidTr="008D50F5">
        <w:trPr>
          <w:trHeight w:val="476"/>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100FCC">
              <w:rPr>
                <w:rFonts w:eastAsia="Times New Roman"/>
                <w:sz w:val="24"/>
                <w:szCs w:val="24"/>
                <w:highlight w:val="white"/>
                <w:shd w:val="clear" w:color="auto" w:fill="FEFEFE"/>
              </w:rPr>
              <w:t> </w:t>
            </w:r>
            <w:r w:rsidR="004A37EA" w:rsidRPr="00CE435B">
              <w:rPr>
                <w:rFonts w:ascii="Times New Roman" w:hAnsi="Times New Roman" w:cs="Times New Roman"/>
                <w:noProof/>
                <w:sz w:val="24"/>
                <w:szCs w:val="24"/>
                <w:lang w:val="bg-BG"/>
              </w:rPr>
              <w:t xml:space="preserve">Уредбата на мониторинга, както и уредбата на оценката са необходими не само като официално изискване за обосновка на разходите, а и като инструмент, който предоставя полезна информация за управлението на местното партньорство. Този инструмент дава възможност да се прецени кое е ефективно и кое не е, за да се адаптира </w:t>
            </w:r>
            <w:r w:rsidR="004A37EA">
              <w:rPr>
                <w:rFonts w:ascii="Times New Roman" w:hAnsi="Times New Roman" w:cs="Times New Roman"/>
                <w:noProof/>
                <w:sz w:val="24"/>
                <w:szCs w:val="24"/>
                <w:lang w:val="bg-BG"/>
              </w:rPr>
              <w:t>СВОМР</w:t>
            </w:r>
            <w:r w:rsidR="004A37EA" w:rsidRPr="00CE435B">
              <w:rPr>
                <w:rFonts w:ascii="Times New Roman" w:hAnsi="Times New Roman" w:cs="Times New Roman"/>
                <w:noProof/>
                <w:sz w:val="24"/>
                <w:szCs w:val="24"/>
                <w:lang w:val="bg-BG"/>
              </w:rPr>
              <w:t xml:space="preserve"> към променящите се условия. Системата за наблюдение и оценка има за цел да осигури надеждна информация за бюджетните параметри и резултатите от реализацията на </w:t>
            </w:r>
            <w:r w:rsidR="004A37EA">
              <w:rPr>
                <w:rFonts w:ascii="Times New Roman" w:hAnsi="Times New Roman" w:cs="Times New Roman"/>
                <w:noProof/>
                <w:sz w:val="24"/>
                <w:szCs w:val="24"/>
                <w:lang w:val="bg-BG"/>
              </w:rPr>
              <w:t>СВОМР</w:t>
            </w:r>
            <w:r w:rsidR="004A37EA" w:rsidRPr="00CE435B">
              <w:rPr>
                <w:rFonts w:ascii="Times New Roman" w:hAnsi="Times New Roman" w:cs="Times New Roman"/>
                <w:noProof/>
                <w:sz w:val="24"/>
                <w:szCs w:val="24"/>
                <w:lang w:val="bg-BG"/>
              </w:rPr>
              <w:t xml:space="preserve"> така, че да се улесни вземането на информирани управленски решения.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мониторинг (наблюдение)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Чрез наблюдението ще се събира информация за договорените средства, финансираните проекти и непосредствените резултати от тяхното изпълнение. Системата за наблюдение има за цел да набави и структурира всестранна информация за хода на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Информацията ще се агрегира/събира от:</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Проведените заседания на управителните и контролни органи на МИГ, както и на спомагателните органи на МИГ;</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Проведените работни срещи на служителите и екипа на МИГ;</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Подготвените и разпратени покани за представяне на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Зададените въпроси от бенефициенти по телефон и е-поща;</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Проявения интерес към поканите за представяне на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Подадените по отделните покани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Осъщественото наблюдение по реализацияна одобрените и финансирани проекти;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Осъществени посещения на място;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Подпомагане на одобрените кандидати при подготовката на заявки за плащане до Разплащателна агенция и изготвяне на доклади за отчитане на изпълнението;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Изпращане до РА и МЗХ списък на одобрените и отхвърлените проекти след приключване на работата на Комисията за избор на проекти;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Заверени копия на сключените договори;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Данни за икономическото развитие на отделните сектори в на територията на МИГ, както и социално-икономическите характеристики на територията (източник на данни ще бъде НСИ, анализите на Дирекция “Агростатистика” към МЗХ, включително </w:t>
            </w:r>
            <w:r w:rsidRPr="00CE435B">
              <w:rPr>
                <w:rFonts w:ascii="Times New Roman" w:hAnsi="Times New Roman" w:cs="Times New Roman"/>
                <w:noProof/>
                <w:sz w:val="24"/>
                <w:szCs w:val="24"/>
                <w:lang w:val="bg-BG"/>
              </w:rPr>
              <w:lastRenderedPageBreak/>
              <w:t>Системата за земеделска счетоводна информация - СЗСИ);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Информация от базата данни за селските райони на Дирекция “РСР”, обхващаща ключови статистически данни.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Работата по набирането на данни ще се организира като непрекъснат процес по време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 целите на мониторинга МИГ ще изготвя и поддържа актуална компют</w:t>
            </w:r>
            <w:r w:rsidR="00092508">
              <w:rPr>
                <w:rFonts w:ascii="Times New Roman" w:hAnsi="Times New Roman" w:cs="Times New Roman"/>
                <w:noProof/>
                <w:sz w:val="24"/>
                <w:szCs w:val="24"/>
              </w:rPr>
              <w:t>a</w:t>
            </w:r>
            <w:r w:rsidRPr="00CE435B">
              <w:rPr>
                <w:rFonts w:ascii="Times New Roman" w:hAnsi="Times New Roman" w:cs="Times New Roman"/>
                <w:noProof/>
                <w:sz w:val="24"/>
                <w:szCs w:val="24"/>
                <w:lang w:val="bg-BG"/>
              </w:rPr>
              <w:t xml:space="preserve">ризирана база данни, в която са отразени базови индикатори като: брой и стойност на подадените заявления, брой и стойност на одобрените заявления, брой и стойност на сключените договори, брой и стойност на подадените искания за плащане, брой и стойност на одобрените искания за плащане, брой и стойност на успешно приключилите проекти.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Набирането на данни ще се извършва от служителите на МИГ. Пряко ангажирани в актуализирането на базите данни са отделните експерти по прилагане дейностите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Бенефициентите по Стратегията ще предоставят данни за наблюдение при попълване на заявленията за подпомагане. Отговорен за набирането на данни ще е изпълнителният директор на МИГ.</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Оценката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от страна на МИГ ще се базира на контрола върху изпълнението на проектите и сключените договори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Система за оценка ще съдържа информация за прогреса и изпълнението на проекти, финансирани в рамките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Тя ще включва параметрите: дата на изпращането на уведомителното писмо до бенефициента за провеждане на проверка на място, заповед за назначаване на двама експерти от МИГ за извършване на проверката, констативен протокол за проведената проверка. Самите проверки могат да бъдат от три типа: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фокусна проверка;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многостранна проверка;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проверка по сигнал.</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Проверен на място ще бъде всеки подкрепен от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проект поне веднъж за периода на реализацията му. Проверката ще се извършва от двама служители на МИГ. За всяка извършена проверка ще се съставя протокол.</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Данните от оценката на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изпълнението на проектите в рамките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ще станат част от годишните доклади за напредъка.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самооценка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Специално внимание МИГ ще отдели и на своята </w:t>
            </w:r>
            <w:r w:rsidRPr="00CE435B">
              <w:rPr>
                <w:rFonts w:ascii="Times New Roman" w:hAnsi="Times New Roman" w:cs="Times New Roman"/>
                <w:b/>
                <w:noProof/>
                <w:sz w:val="24"/>
                <w:szCs w:val="24"/>
                <w:lang w:val="bg-BG"/>
              </w:rPr>
              <w:t>самооценка</w:t>
            </w:r>
            <w:r w:rsidRPr="00CE435B">
              <w:rPr>
                <w:rFonts w:ascii="Times New Roman" w:hAnsi="Times New Roman" w:cs="Times New Roman"/>
                <w:noProof/>
                <w:sz w:val="24"/>
                <w:szCs w:val="24"/>
                <w:lang w:val="bg-BG"/>
              </w:rPr>
              <w:t xml:space="preserve">. Това се налага и поради значимата роля, която следва да има местната общност в реализацията на Воденото от общностите местно развитие.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МИГ ще извършва самооценка (оценка на работата си) по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съгласно напредъка в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чрез базовите индикатори, както и чрез бюджетните индикатори, индикаторите за продукт/дейност и индикаторите за резултати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w:t>
            </w:r>
            <w:r w:rsidRPr="00CE435B">
              <w:rPr>
                <w:rFonts w:ascii="Times New Roman" w:hAnsi="Times New Roman" w:cs="Times New Roman"/>
                <w:noProof/>
                <w:sz w:val="24"/>
                <w:szCs w:val="24"/>
                <w:lang w:val="bg-BG"/>
              </w:rPr>
              <w:lastRenderedPageBreak/>
              <w:t>Оценката ще се базира на набраната информация чрез системата за наблюдение.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Самооценка на работата на органите на МИГ и на изпълнителния екип на МИГ при реализация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ще се извършват от екипа на МИГ (вкл. членове на УС), като се привличат активни негови членове за участие. За извършването на оценката ще е отговорен изпълнителният директор на МИГ.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Ще бъде изготвен времеви график за извършването на самооценката, който ще бъде съобразен с графика на дейностите по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 подготовката на ежегодните доклади за напредъка. Процес на самооценка ще бъде иницииран мин. един път годишно и резултатите от него ще станат част от годишния доклад за напредъка.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Към процеса на самооценка МИГ ще привлече членовете на МИГ, като се ръководи от принципа за широко участие на заинтересованите страни в него. Могат да бъдат привлечени експерти и от други МИГ за въвеждане на партньорски елемент в проверката. За целите на самооценката ще бъде използван гъвкав микс от инструменти: анализ на данни, интервю, проучване, мозъчна атака, фокус групи, добри практики, опит на други МИГ.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Процесът на самооценка на МИГ ще преминава през следните етапи: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1. МИГ идентифицира необходимостта да се оцени даден аспект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взема решение за започване на процеса на самооценка и избира методите за оценяване.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2. МИГ изготвя въпросите за оценка и предварителен план за тяхното разрешаване.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3. Набират се данните, необходими за самооценката.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4. Данните се анализират, изготвят се заключения и отговорите на по-рано формулираните въпроси за 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5.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дейността на МИГ се променят / пренасочват съобразно резултатите от оценката и формулираните препоръки, при необходимост се извършват задължителните за това административни процедури.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За подобряване на работата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споделяне на опита, след приключване на процеса по самооценка изпълнителният директор на МИГ изготвя и предоставя на УО, на НСМ и на останалите МИГ описание на процеса и резултатите от проведената самооценка. Резултатите от самооценката се включват в годишните доклади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Оценка на рисковете</w:t>
            </w:r>
          </w:p>
          <w:p w:rsidR="004A37EA" w:rsidRPr="00CE435B" w:rsidRDefault="004A37EA" w:rsidP="004A37EA">
            <w:pPr>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При реализирането на мониторинга и оценката е възможно да</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възникнат пречки пред наблюдението, оценяването и събирането на данни</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Трябва да бъде извършена</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оценка на рисковете - те следва да бъдат предварително прогнозирани и да бъдат набелязани стъпки за предотвратяването им.</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Възможните рискове при набирането на данни, наблюдението и оценката са неспазване на доброволно поетите ангажименти за предоставяне на информация от страна на бенефициентите, поради недостатъчна информираност; опорочаване на проверките на място поради неясно разписани или неспазени процедурни изисквания; липса на обективност при извършване на самооценката.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За да бъде предотвратена появата на тези пречки, е необходимо внимателно и трезво да бъдат планирани сроковете за актуализирането и поддържането на информационните бази данни, </w:t>
            </w:r>
            <w:r w:rsidRPr="00CE435B">
              <w:rPr>
                <w:rFonts w:ascii="Times New Roman" w:hAnsi="Times New Roman" w:cs="Times New Roman"/>
                <w:noProof/>
                <w:sz w:val="24"/>
                <w:szCs w:val="24"/>
                <w:lang w:val="bg-BG"/>
              </w:rPr>
              <w:lastRenderedPageBreak/>
              <w:t>ясно и адекватно да бъдат разписани работещи процедури, да бъдат спазвани заложените срокове, да бъдат предприемани мерки за повишаване информираността на бенефициентите; да бъдат привличани активни членове на МИГ за участие в процесите на мониторинг, оценка и самооценка, при спазване на изискването за недопускане на конфликт на интереси.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При спазване на процедурите, внимателно планиране, разпределение на задачите и придържане към планираните срокове сериозни пречки пред наблюдението и набирането на данни не би следвало да възникват.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Екипната работа на служителите на МИГ и взаимодействието между изпълнителния екип на МИГ и останалите негови органи ще е предпоставка за своевременно планиране и спазване на сроковете в графиците и плановете.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Отговорността на работещите в МИГ ще е гаранция за спазване на изискванията на УО на ПРСР и сроковете по договора.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Прозрачността и отвореността към бенефициентите, както и работата по оказване на подкрепа при тяхното кандидатстване и впоследствие - при изпълнението на финансираните проекти ще е гаранция за получаване на необходимата информация за попълване на информационната база данни на МИГ.</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Уредбата за управлението и мониторинга на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оценяването на прогреса в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самооценката ще позволят навременно прогнозиране и намиране на решение при евентуално възникване на бъдещи пречки, така че да бъде осигурено безпрепятствено постигане на целите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534F7A" w:rsidRPr="0038250E" w:rsidRDefault="004A37EA" w:rsidP="004A37EA">
            <w:pPr>
              <w:spacing w:before="100" w:beforeAutospacing="1" w:after="100" w:afterAutospacing="1"/>
              <w:rPr>
                <w:rFonts w:eastAsia="Times New Roman"/>
                <w:sz w:val="24"/>
                <w:szCs w:val="24"/>
                <w:highlight w:val="white"/>
                <w:shd w:val="clear" w:color="auto" w:fill="FEFEFE"/>
                <w:lang w:val="ru-RU"/>
              </w:rPr>
            </w:pPr>
            <w:r w:rsidRPr="00CE435B">
              <w:rPr>
                <w:rFonts w:ascii="Times New Roman" w:hAnsi="Times New Roman" w:cs="Times New Roman"/>
                <w:noProof/>
                <w:sz w:val="24"/>
                <w:szCs w:val="24"/>
                <w:lang w:val="bg-BG"/>
              </w:rPr>
              <w:t>При добро целеполагане и екипна работа ще могат да се преодоляват евентуално възникналите форсмажорни обстоятелства, а при възникване на закъснения - те ще могат да се наваксват, без да се нарушават сроковете по изпълнение на договора.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4A37EA" w:rsidRDefault="00534F7A" w:rsidP="004A37EA">
            <w:pPr>
              <w:pStyle w:val="1"/>
              <w:rPr>
                <w:rFonts w:ascii="Times New Roman" w:eastAsia="Times New Roman" w:hAnsi="Times New Roman"/>
                <w:sz w:val="24"/>
                <w:szCs w:val="24"/>
                <w:highlight w:val="white"/>
                <w:shd w:val="clear" w:color="auto" w:fill="FEFEFE"/>
              </w:rPr>
            </w:pPr>
            <w:bookmarkStart w:id="32" w:name="_Toc451943722"/>
            <w:r w:rsidRPr="004A37EA">
              <w:rPr>
                <w:rFonts w:ascii="Times New Roman" w:eastAsia="Times New Roman" w:hAnsi="Times New Roman"/>
                <w:sz w:val="24"/>
                <w:szCs w:val="24"/>
                <w:highlight w:val="white"/>
                <w:shd w:val="clear" w:color="auto" w:fill="FEFEFE"/>
              </w:rPr>
              <w:lastRenderedPageBreak/>
              <w:t>9. Индикатори за мониторинг и оценка:</w:t>
            </w:r>
            <w:bookmarkEnd w:id="32"/>
          </w:p>
        </w:tc>
      </w:tr>
      <w:tr w:rsidR="00534F7A" w:rsidRPr="00306691" w:rsidTr="008D50F5">
        <w:trPr>
          <w:trHeight w:val="718"/>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3" w:name="_Toc451943723"/>
            <w:r w:rsidRPr="004A37EA">
              <w:rPr>
                <w:b w:val="0"/>
                <w:sz w:val="24"/>
                <w:szCs w:val="24"/>
                <w:highlight w:val="white"/>
                <w:shd w:val="clear" w:color="auto" w:fill="FEFEFE"/>
              </w:rPr>
              <w:t>9.1. Индикатори за цялостното прилагане на стратегията за ВОМР, включително брой създадени работни места:</w:t>
            </w:r>
            <w:bookmarkEnd w:id="33"/>
          </w:p>
        </w:tc>
      </w:tr>
      <w:tr w:rsidR="00534F7A" w:rsidRPr="00306691" w:rsidTr="008D50F5">
        <w:trPr>
          <w:trHeight w:val="511"/>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spacing w:after="0" w:line="240" w:lineRule="auto"/>
              <w:ind w:left="360"/>
              <w:contextualSpacing/>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4A37EA" w:rsidRPr="00CE435B">
              <w:rPr>
                <w:rFonts w:ascii="Times New Roman" w:eastAsia="Times New Roman" w:hAnsi="Times New Roman" w:cs="Times New Roman"/>
                <w:sz w:val="24"/>
                <w:szCs w:val="24"/>
                <w:lang w:val="bg-BG"/>
              </w:rPr>
              <w:t>Индикаторите, които са свързани с отчитане цялостното прилагане на Стратегията за водено от общността местно развитие на МИГ Ябланица-Правец са както следва:</w:t>
            </w:r>
          </w:p>
          <w:p w:rsidR="004A37EA" w:rsidRPr="00CE435B" w:rsidRDefault="004A37EA" w:rsidP="004A37EA">
            <w:pPr>
              <w:spacing w:after="0" w:line="240" w:lineRule="auto"/>
              <w:ind w:left="360"/>
              <w:contextualSpacing/>
              <w:rPr>
                <w:rFonts w:ascii="Times New Roman" w:eastAsia="Times New Roman" w:hAnsi="Times New Roman" w:cs="Times New Roman"/>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Целева стойност </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проекти, финансирани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42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бенефициенти, подпомогнати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 (публичен принос)</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5E3C6D">
                  <w:pPr>
                    <w:contextualSpacing/>
                    <w:rPr>
                      <w:rFonts w:ascii="Times New Roman" w:eastAsia="Times New Roman" w:hAnsi="Times New Roman"/>
                      <w:sz w:val="24"/>
                      <w:szCs w:val="24"/>
                    </w:rPr>
                  </w:pPr>
                  <w:r w:rsidRPr="00CE435B">
                    <w:rPr>
                      <w:rFonts w:ascii="Times New Roman" w:hAnsi="Times New Roman"/>
                      <w:sz w:val="24"/>
                      <w:szCs w:val="24"/>
                    </w:rPr>
                    <w:t>1 955 8</w:t>
                  </w:r>
                  <w:r w:rsidR="005E3C6D">
                    <w:rPr>
                      <w:rFonts w:ascii="Times New Roman" w:hAnsi="Times New Roman"/>
                      <w:sz w:val="24"/>
                      <w:szCs w:val="24"/>
                      <w:lang w:val="en-US"/>
                    </w:rPr>
                    <w:t>0</w:t>
                  </w:r>
                  <w:r w:rsidRPr="00CE435B">
                    <w:rPr>
                      <w:rFonts w:ascii="Times New Roman" w:hAnsi="Times New Roman"/>
                      <w:sz w:val="24"/>
                      <w:szCs w:val="24"/>
                    </w:rPr>
                    <w:t>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на земеделски стопанства в чувствителни сектори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Подкрепени проекти за интегриран </w:t>
                  </w:r>
                  <w:r w:rsidRPr="00CE435B">
                    <w:rPr>
                      <w:rFonts w:ascii="Times New Roman" w:eastAsia="Times New Roman" w:hAnsi="Times New Roman"/>
                      <w:sz w:val="24"/>
                      <w:szCs w:val="24"/>
                    </w:rPr>
                    <w:lastRenderedPageBreak/>
                    <w:t>туризъм</w:t>
                  </w:r>
                </w:p>
              </w:tc>
              <w:tc>
                <w:tcPr>
                  <w:tcW w:w="144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брой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База данни и </w:t>
                  </w:r>
                  <w:r w:rsidRPr="00CE435B">
                    <w:rPr>
                      <w:rFonts w:ascii="Times New Roman" w:eastAsia="Times New Roman" w:hAnsi="Times New Roman"/>
                      <w:sz w:val="24"/>
                      <w:szCs w:val="24"/>
                    </w:rPr>
                    <w:lastRenderedPageBreak/>
                    <w:t>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6</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извън общинските центрове</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7</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Брой проекти на частни бенефициенти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14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8</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Брой проекти на публични бенефициенти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28</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9</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Отчети на бенефициенти, база данни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Млади хора до 40 г.  успешно реализирали проекти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Население от територията, което се ползва от подобрени услуги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12 839</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проучвания на територията</w:t>
                  </w:r>
                </w:p>
              </w:tc>
            </w:tr>
          </w:tbl>
          <w:p w:rsidR="004A37EA" w:rsidRPr="00CE435B" w:rsidRDefault="004A37EA" w:rsidP="004A37EA">
            <w:pPr>
              <w:spacing w:after="0" w:line="240" w:lineRule="auto"/>
              <w:ind w:left="360" w:right="231"/>
              <w:contextualSpacing/>
              <w:rPr>
                <w:rFonts w:ascii="Times New Roman" w:eastAsia="Times New Roman" w:hAnsi="Times New Roman" w:cs="Times New Roman"/>
                <w:sz w:val="24"/>
                <w:szCs w:val="24"/>
                <w:lang w:val="bg-BG"/>
              </w:rPr>
            </w:pPr>
          </w:p>
          <w:p w:rsidR="00534F7A" w:rsidRPr="004A37EA" w:rsidRDefault="00534F7A" w:rsidP="00534F7A">
            <w:pPr>
              <w:spacing w:before="100" w:beforeAutospacing="1" w:after="100" w:afterAutospacing="1"/>
              <w:rPr>
                <w:rFonts w:eastAsia="Times New Roman"/>
                <w:sz w:val="24"/>
                <w:szCs w:val="24"/>
                <w:highlight w:val="white"/>
                <w:shd w:val="clear" w:color="auto" w:fill="FEFEFE"/>
                <w:lang w:val="bg-BG"/>
              </w:rPr>
            </w:pPr>
          </w:p>
        </w:tc>
      </w:tr>
      <w:tr w:rsidR="00534F7A" w:rsidRPr="0038250E" w:rsidTr="008D50F5">
        <w:trPr>
          <w:trHeight w:val="502"/>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4" w:name="_Toc451943724"/>
            <w:r w:rsidRPr="004A37EA">
              <w:rPr>
                <w:b w:val="0"/>
                <w:sz w:val="24"/>
                <w:szCs w:val="24"/>
                <w:highlight w:val="white"/>
                <w:shd w:val="clear" w:color="auto" w:fill="FEFEFE"/>
              </w:rPr>
              <w:lastRenderedPageBreak/>
              <w:t>9.2. Индикатори по мерки:</w:t>
            </w:r>
            <w:bookmarkEnd w:id="34"/>
          </w:p>
        </w:tc>
      </w:tr>
      <w:tr w:rsidR="00534F7A" w:rsidRPr="00306691" w:rsidTr="008D50F5">
        <w:trPr>
          <w:trHeight w:val="544"/>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contextualSpacing/>
              <w:rPr>
                <w:rFonts w:ascii="Times New Roman" w:hAnsi="Times New Roman" w:cs="Times New Roman"/>
                <w:sz w:val="24"/>
                <w:szCs w:val="24"/>
                <w:lang w:val="bg-BG"/>
              </w:rPr>
            </w:pPr>
            <w:r w:rsidRPr="00100FCC">
              <w:rPr>
                <w:rFonts w:eastAsia="Times New Roman"/>
                <w:sz w:val="24"/>
                <w:szCs w:val="24"/>
                <w:highlight w:val="white"/>
                <w:shd w:val="clear" w:color="auto" w:fill="FEFEFE"/>
              </w:rPr>
              <w:t> </w:t>
            </w:r>
            <w:r w:rsidR="004A37EA" w:rsidRPr="00CE435B">
              <w:rPr>
                <w:rFonts w:ascii="Times New Roman" w:hAnsi="Times New Roman" w:cs="Times New Roman"/>
                <w:sz w:val="24"/>
                <w:szCs w:val="24"/>
                <w:lang w:val="bg-BG"/>
              </w:rPr>
              <w:t>Индикаторите по мерки са както следва:</w:t>
            </w: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4.1. Инвестиции в земеделски стопанства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4A37EA"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4A37EA"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EA12F0" w:rsidRDefault="004A37EA" w:rsidP="004A37EA">
                  <w:pPr>
                    <w:contextualSpacing/>
                    <w:rPr>
                      <w:rFonts w:ascii="Times New Roman" w:eastAsia="Times New Roman" w:hAnsi="Times New Roman"/>
                      <w:sz w:val="24"/>
                      <w:szCs w:val="24"/>
                      <w:lang w:val="ru-RU"/>
                    </w:rPr>
                  </w:pPr>
                  <w:r w:rsidRPr="00CE435B">
                    <w:rPr>
                      <w:rFonts w:ascii="Times New Roman" w:eastAsia="Times New Roman" w:hAnsi="Times New Roman"/>
                      <w:sz w:val="24"/>
                      <w:szCs w:val="24"/>
                    </w:rPr>
                    <w:t>Общ обем на инвестициите</w:t>
                  </w:r>
                  <w:r w:rsidR="00EA12F0" w:rsidRPr="00EA12F0">
                    <w:rPr>
                      <w:rFonts w:ascii="Times New Roman" w:eastAsia="Times New Roman" w:hAnsi="Times New Roman"/>
                      <w:sz w:val="24"/>
                      <w:szCs w:val="24"/>
                      <w:lang w:val="ru-RU"/>
                    </w:rPr>
                    <w:t xml:space="preserve"> </w:t>
                  </w:r>
                </w:p>
                <w:p w:rsidR="004A37EA" w:rsidRPr="00EA12F0" w:rsidRDefault="00EA12F0" w:rsidP="004A37EA">
                  <w:pPr>
                    <w:contextualSpacing/>
                    <w:rPr>
                      <w:rFonts w:ascii="Times New Roman" w:eastAsia="Times New Roman" w:hAnsi="Times New Roman"/>
                      <w:sz w:val="24"/>
                      <w:szCs w:val="24"/>
                      <w:lang w:val="ru-RU"/>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EA12F0" w:rsidRDefault="00416968" w:rsidP="00416968">
                  <w:pPr>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537</w:t>
                  </w:r>
                  <w:r w:rsidR="00EA12F0">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9</w:t>
                  </w:r>
                  <w:r w:rsidR="00EA12F0">
                    <w:rPr>
                      <w:rFonts w:ascii="Times New Roman" w:eastAsia="Times New Roman" w:hAnsi="Times New Roman"/>
                      <w:sz w:val="24"/>
                      <w:szCs w:val="24"/>
                      <w:lang w:val="en-US"/>
                    </w:rPr>
                    <w:t>00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Подпомогнати земеделски стопанства </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на земеделски стопанства в чувствителни сектори</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Дял на млади фермери, подкрепени по мярката</w:t>
                  </w:r>
                </w:p>
              </w:tc>
              <w:tc>
                <w:tcPr>
                  <w:tcW w:w="1440" w:type="dxa"/>
                </w:tcPr>
                <w:p w:rsidR="004A37EA" w:rsidRPr="00CE435B" w:rsidRDefault="00A02ECC"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w:t>
                  </w:r>
                  <w:r w:rsidR="004A37EA" w:rsidRPr="00CE435B">
                    <w:rPr>
                      <w:rFonts w:ascii="Times New Roman" w:eastAsia="Times New Roman" w:hAnsi="Times New Roman"/>
                      <w:sz w:val="24"/>
                      <w:szCs w:val="24"/>
                    </w:rPr>
                    <w:t>роцент</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7</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въвеждащи иновации в земеделски стопанства</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8</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Стопанства прилагащи биологично земеделие</w:t>
                  </w:r>
                </w:p>
              </w:tc>
              <w:tc>
                <w:tcPr>
                  <w:tcW w:w="1440" w:type="dxa"/>
                </w:tcPr>
                <w:p w:rsidR="004A37EA" w:rsidRPr="00CE435B" w:rsidRDefault="00A02ECC"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 отчети на бенефициенти</w:t>
                  </w:r>
                </w:p>
              </w:tc>
            </w:tr>
          </w:tbl>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lastRenderedPageBreak/>
              <w:t>Мярка 4.2. Инвестиции в преработка/ маркетинг на селскостопански продукти</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EA12F0"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A37EA" w:rsidRPr="00CE435B" w:rsidRDefault="00EA12F0"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EA12F0" w:rsidRDefault="00416968" w:rsidP="00416968">
                  <w:pPr>
                    <w:autoSpaceDE w:val="0"/>
                    <w:autoSpaceDN w:val="0"/>
                    <w:adjustRightInd w:val="0"/>
                    <w:jc w:val="center"/>
                    <w:rPr>
                      <w:rFonts w:ascii="Times New Roman" w:eastAsia="Times New Roman" w:hAnsi="Times New Roman"/>
                      <w:sz w:val="24"/>
                      <w:szCs w:val="24"/>
                      <w:lang w:val="en-US"/>
                    </w:rPr>
                  </w:pPr>
                  <w:r>
                    <w:rPr>
                      <w:rFonts w:ascii="Times New Roman" w:eastAsia="Times New Roman" w:hAnsi="Times New Roman"/>
                      <w:sz w:val="24"/>
                      <w:szCs w:val="24"/>
                      <w:lang w:val="en-US"/>
                    </w:rPr>
                    <w:t>48</w:t>
                  </w:r>
                  <w:r w:rsidR="004A37EA" w:rsidRPr="00CE435B">
                    <w:rPr>
                      <w:rFonts w:ascii="Times New Roman" w:eastAsia="Times New Roman" w:hAnsi="Times New Roman"/>
                      <w:sz w:val="24"/>
                      <w:szCs w:val="24"/>
                    </w:rPr>
                    <w:t xml:space="preserve"> </w:t>
                  </w:r>
                  <w:r>
                    <w:rPr>
                      <w:rFonts w:ascii="Times New Roman" w:eastAsia="Times New Roman" w:hAnsi="Times New Roman"/>
                      <w:sz w:val="24"/>
                      <w:szCs w:val="24"/>
                      <w:lang w:val="en-US"/>
                    </w:rPr>
                    <w:t>9</w:t>
                  </w:r>
                  <w:r w:rsidR="00EA12F0">
                    <w:rPr>
                      <w:rFonts w:ascii="Times New Roman" w:eastAsia="Times New Roman" w:hAnsi="Times New Roman"/>
                      <w:sz w:val="24"/>
                      <w:szCs w:val="24"/>
                      <w:lang w:val="en-US"/>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за преработка на продукти, произвеждани на територията на МИГ</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Предприятия, въвели нови продукти, процеси и технологии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spacing w:after="0" w:line="240" w:lineRule="auto"/>
              <w:ind w:left="360"/>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6.4. Инвестиции в подкрепа на неземеделски дейности</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16968"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A37EA"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416968">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58</w:t>
                  </w:r>
                  <w:r w:rsidR="00416968">
                    <w:rPr>
                      <w:rFonts w:ascii="Times New Roman" w:eastAsia="Times New Roman" w:hAnsi="Times New Roman"/>
                      <w:sz w:val="24"/>
                      <w:szCs w:val="24"/>
                      <w:lang w:val="en-US"/>
                    </w:rPr>
                    <w:t>7</w:t>
                  </w:r>
                  <w:r w:rsidRPr="00CE435B">
                    <w:rPr>
                      <w:rFonts w:ascii="Times New Roman" w:eastAsia="Times New Roman" w:hAnsi="Times New Roman"/>
                      <w:sz w:val="24"/>
                      <w:szCs w:val="24"/>
                    </w:rPr>
                    <w:t xml:space="preserve"> 000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Създадени нови производства, услуги, дейности на територията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усвояващи потенциала за развитие на туризъм</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spacing w:after="0" w:line="240" w:lineRule="auto"/>
              <w:contextualSpacing/>
              <w:rPr>
                <w:szCs w:val="24"/>
                <w:lang w:val="bg-BG"/>
              </w:rPr>
            </w:pPr>
          </w:p>
          <w:p w:rsidR="004A37EA" w:rsidRPr="00CE435B" w:rsidRDefault="004A37EA" w:rsidP="004A37EA">
            <w:pPr>
              <w:spacing w:after="0" w:line="240" w:lineRule="auto"/>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7.2. Инвестиции в създаването, подобряването или разширяването на всички видове малка по мащаби инфраструктура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416968">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48</w:t>
                  </w:r>
                  <w:r w:rsidR="00416968">
                    <w:rPr>
                      <w:rFonts w:ascii="Times New Roman" w:eastAsia="Times New Roman" w:hAnsi="Times New Roman"/>
                      <w:sz w:val="24"/>
                      <w:szCs w:val="24"/>
                      <w:lang w:val="en-US"/>
                    </w:rPr>
                    <w:t>9</w:t>
                  </w:r>
                  <w:r w:rsidRPr="00CE435B">
                    <w:rPr>
                      <w:rFonts w:ascii="Times New Roman" w:eastAsia="Times New Roman" w:hAnsi="Times New Roman"/>
                      <w:sz w:val="24"/>
                      <w:szCs w:val="24"/>
                    </w:rPr>
                    <w:t xml:space="preserve"> </w:t>
                  </w:r>
                  <w:r w:rsidR="00416968">
                    <w:rPr>
                      <w:rFonts w:ascii="Times New Roman" w:eastAsia="Times New Roman" w:hAnsi="Times New Roman"/>
                      <w:sz w:val="24"/>
                      <w:szCs w:val="24"/>
                      <w:lang w:val="en-US"/>
                    </w:rPr>
                    <w:t>0</w:t>
                  </w:r>
                  <w:r w:rsidRPr="00CE435B">
                    <w:rPr>
                      <w:rFonts w:ascii="Times New Roman" w:eastAsia="Times New Roman" w:hAnsi="Times New Roman"/>
                      <w:sz w:val="24"/>
                      <w:szCs w:val="24"/>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3</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извън общинските центрове</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Население на територията на МИГ, което се ползва от подобрените услуги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12 839</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Изградени/обновени сгради за предоставяне на социални услуги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contextualSpacing/>
              <w:rPr>
                <w:rFonts w:ascii="Times New Roman" w:eastAsia="Times New Roman" w:hAnsi="Times New Roman" w:cs="Times New Roman"/>
                <w:snapToGrid w:val="0"/>
                <w:sz w:val="24"/>
                <w:szCs w:val="24"/>
                <w:lang w:val="bg-BG" w:eastAsia="bg-BG"/>
              </w:rPr>
            </w:pPr>
          </w:p>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7.5. Инвестиции за публично ползване в инфраструктура за отдих, туристическа инфраструктура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416968">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146 5</w:t>
                  </w:r>
                  <w:r w:rsidR="00416968">
                    <w:rPr>
                      <w:rFonts w:ascii="Times New Roman" w:eastAsia="Times New Roman" w:hAnsi="Times New Roman"/>
                      <w:sz w:val="24"/>
                      <w:szCs w:val="24"/>
                      <w:lang w:val="en-US"/>
                    </w:rPr>
                    <w:t>0</w:t>
                  </w:r>
                  <w:r w:rsidRPr="00CE435B">
                    <w:rPr>
                      <w:rFonts w:ascii="Times New Roman" w:eastAsia="Times New Roman" w:hAnsi="Times New Roman"/>
                      <w:sz w:val="24"/>
                      <w:szCs w:val="24"/>
                    </w:rPr>
                    <w:t>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vAlign w:val="center"/>
                </w:tcPr>
                <w:p w:rsidR="004A37EA" w:rsidRPr="00CE435B" w:rsidRDefault="004A37EA" w:rsidP="004A37EA">
                  <w:pPr>
                    <w:keepNext/>
                    <w:spacing w:before="40" w:after="40"/>
                    <w:rPr>
                      <w:rFonts w:ascii="Times New Roman" w:eastAsia="Times New Roman" w:hAnsi="Times New Roman"/>
                      <w:sz w:val="24"/>
                      <w:szCs w:val="24"/>
                    </w:rPr>
                  </w:pPr>
                  <w:r w:rsidRPr="00CE435B">
                    <w:rPr>
                      <w:rFonts w:ascii="Times New Roman" w:eastAsia="Times New Roman" w:hAnsi="Times New Roman"/>
                      <w:sz w:val="24"/>
                      <w:szCs w:val="24"/>
                    </w:rPr>
                    <w:t>Подпомогнатите нови туристически дейности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pStyle w:val="a5"/>
              <w:ind w:left="1080"/>
              <w:contextualSpacing/>
              <w:rPr>
                <w:szCs w:val="24"/>
                <w:lang w:val="bg-BG"/>
              </w:rPr>
            </w:pPr>
          </w:p>
          <w:p w:rsidR="004A37EA" w:rsidRPr="00CE435B" w:rsidRDefault="004A37EA" w:rsidP="004A37EA">
            <w:pPr>
              <w:spacing w:after="0" w:line="240" w:lineRule="auto"/>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7.6. Културно историческо наследство</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Брой проекти, финансирани по мярката </w:t>
                  </w:r>
                </w:p>
              </w:tc>
              <w:tc>
                <w:tcPr>
                  <w:tcW w:w="144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416968" w:rsidRDefault="004A37EA" w:rsidP="00416968">
                  <w:pPr>
                    <w:autoSpaceDE w:val="0"/>
                    <w:autoSpaceDN w:val="0"/>
                    <w:adjustRightInd w:val="0"/>
                    <w:jc w:val="center"/>
                    <w:rPr>
                      <w:rFonts w:ascii="Times New Roman" w:eastAsia="Times New Roman" w:hAnsi="Times New Roman"/>
                      <w:sz w:val="24"/>
                      <w:szCs w:val="24"/>
                      <w:lang w:val="en-US"/>
                    </w:rPr>
                  </w:pPr>
                  <w:r w:rsidRPr="00CE435B">
                    <w:rPr>
                      <w:rFonts w:ascii="Times New Roman" w:eastAsia="Times New Roman" w:hAnsi="Times New Roman"/>
                      <w:sz w:val="24"/>
                      <w:szCs w:val="24"/>
                    </w:rPr>
                    <w:t>146 50</w:t>
                  </w:r>
                  <w:r w:rsidR="00416968">
                    <w:rPr>
                      <w:rFonts w:ascii="Times New Roman" w:eastAsia="Times New Roman" w:hAnsi="Times New Roman"/>
                      <w:sz w:val="24"/>
                      <w:szCs w:val="24"/>
                      <w:lang w:val="en-US"/>
                    </w:rPr>
                    <w:t>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от НПО</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съхраняващи културно наследство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534F7A" w:rsidRPr="004A37EA" w:rsidRDefault="00534F7A" w:rsidP="00534F7A">
            <w:pPr>
              <w:spacing w:before="100" w:beforeAutospacing="1" w:after="100" w:afterAutospacing="1"/>
              <w:rPr>
                <w:rFonts w:eastAsia="Times New Roman"/>
                <w:sz w:val="24"/>
                <w:szCs w:val="24"/>
                <w:highlight w:val="white"/>
                <w:shd w:val="clear" w:color="auto" w:fill="FEFEFE"/>
                <w:lang w:val="bg-BG"/>
              </w:rPr>
            </w:pPr>
          </w:p>
        </w:tc>
      </w:tr>
      <w:tr w:rsidR="00534F7A" w:rsidRPr="00306691"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7415C9" w:rsidRDefault="00534F7A" w:rsidP="007415C9">
            <w:pPr>
              <w:pStyle w:val="1"/>
              <w:rPr>
                <w:rFonts w:ascii="Times New Roman" w:eastAsia="Times New Roman" w:hAnsi="Times New Roman"/>
                <w:sz w:val="24"/>
                <w:szCs w:val="24"/>
                <w:highlight w:val="white"/>
                <w:shd w:val="clear" w:color="auto" w:fill="FEFEFE"/>
              </w:rPr>
            </w:pPr>
            <w:bookmarkStart w:id="35" w:name="_Toc451943725"/>
            <w:r w:rsidRPr="004A37EA">
              <w:rPr>
                <w:rFonts w:ascii="Times New Roman" w:eastAsia="Times New Roman" w:hAnsi="Times New Roman"/>
                <w:sz w:val="24"/>
                <w:szCs w:val="24"/>
                <w:highlight w:val="white"/>
                <w:shd w:val="clear" w:color="auto" w:fill="FEFEFE"/>
              </w:rPr>
              <w:lastRenderedPageBreak/>
              <w:t>10. Съответствие с</w:t>
            </w:r>
            <w:r w:rsidR="007415C9">
              <w:rPr>
                <w:rFonts w:ascii="Times New Roman" w:eastAsia="Times New Roman" w:hAnsi="Times New Roman"/>
                <w:sz w:val="24"/>
                <w:szCs w:val="24"/>
                <w:highlight w:val="white"/>
                <w:shd w:val="clear" w:color="auto" w:fill="FEFEFE"/>
              </w:rPr>
              <w:t xml:space="preserve"> хоризонталните политики на ЕС:</w:t>
            </w:r>
            <w:bookmarkEnd w:id="35"/>
          </w:p>
        </w:tc>
      </w:tr>
      <w:tr w:rsidR="00534F7A" w:rsidRPr="00306691" w:rsidTr="008D50F5">
        <w:trPr>
          <w:trHeight w:val="30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6" w:name="_Toc451943726"/>
            <w:r w:rsidRPr="004A37EA">
              <w:rPr>
                <w:b w:val="0"/>
                <w:sz w:val="24"/>
                <w:szCs w:val="24"/>
                <w:highlight w:val="white"/>
                <w:shd w:val="clear" w:color="auto" w:fill="FEFEFE"/>
              </w:rPr>
              <w:t>10.1. Равенство между половете и липса на дискриминация:</w:t>
            </w:r>
            <w:bookmarkEnd w:id="36"/>
          </w:p>
        </w:tc>
      </w:tr>
      <w:tr w:rsidR="00534F7A" w:rsidRPr="0030669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прилагане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на принципа на равенство между </w:t>
            </w:r>
            <w:proofErr w:type="spellStart"/>
            <w:r w:rsidRPr="00212610">
              <w:rPr>
                <w:rFonts w:ascii="Times New Roman" w:eastAsia="Times New Roman" w:hAnsi="Times New Roman" w:cs="Times New Roman"/>
                <w:i/>
                <w:iCs/>
                <w:sz w:val="24"/>
                <w:szCs w:val="24"/>
                <w:highlight w:val="white"/>
                <w:shd w:val="clear" w:color="auto" w:fill="FEFEFE"/>
                <w:lang w:val="ru-RU"/>
              </w:rPr>
              <w:t>половете</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4A37EA" w:rsidP="007415C9">
            <w:pPr>
              <w:spacing w:after="40" w:line="240" w:lineRule="auto"/>
              <w:jc w:val="both"/>
              <w:rPr>
                <w:rFonts w:eastAsia="Times New Roman"/>
                <w:sz w:val="24"/>
                <w:szCs w:val="24"/>
                <w:highlight w:val="white"/>
                <w:shd w:val="clear" w:color="auto" w:fill="FEFEFE"/>
                <w:lang w:val="ru-RU"/>
              </w:rPr>
            </w:pPr>
            <w:r w:rsidRPr="00CE435B">
              <w:rPr>
                <w:rFonts w:ascii="Times New Roman" w:hAnsi="Times New Roman" w:cs="Arial"/>
                <w:sz w:val="24"/>
                <w:szCs w:val="24"/>
                <w:lang w:val="bg-BG"/>
              </w:rPr>
              <w:t xml:space="preserve">В условията на прилагането на всички </w:t>
            </w:r>
            <w:proofErr w:type="spellStart"/>
            <w:r w:rsidRPr="00CE435B">
              <w:rPr>
                <w:rFonts w:ascii="Times New Roman" w:hAnsi="Times New Roman" w:cs="Arial"/>
                <w:sz w:val="24"/>
                <w:szCs w:val="24"/>
                <w:lang w:val="bg-BG"/>
              </w:rPr>
              <w:t>подмерки</w:t>
            </w:r>
            <w:proofErr w:type="spellEnd"/>
            <w:r w:rsidRPr="00CE435B">
              <w:rPr>
                <w:rFonts w:ascii="Times New Roman" w:hAnsi="Times New Roman" w:cs="Arial"/>
                <w:sz w:val="24"/>
                <w:szCs w:val="24"/>
                <w:lang w:val="bg-BG"/>
              </w:rPr>
              <w:t xml:space="preserve"> на </w:t>
            </w:r>
            <w:r>
              <w:rPr>
                <w:rFonts w:ascii="Times New Roman" w:hAnsi="Times New Roman" w:cs="Arial"/>
                <w:sz w:val="24"/>
                <w:szCs w:val="24"/>
                <w:lang w:val="bg-BG"/>
              </w:rPr>
              <w:t>СВОМР</w:t>
            </w:r>
            <w:r w:rsidR="007415C9">
              <w:rPr>
                <w:rFonts w:ascii="Times New Roman" w:hAnsi="Times New Roman" w:cs="Arial"/>
                <w:sz w:val="24"/>
                <w:szCs w:val="24"/>
                <w:lang w:val="bg-BG"/>
              </w:rPr>
              <w:t xml:space="preserve"> </w:t>
            </w:r>
            <w:r w:rsidR="007415C9" w:rsidRPr="007415C9">
              <w:rPr>
                <w:rFonts w:ascii="Times New Roman" w:hAnsi="Times New Roman" w:cs="Arial"/>
                <w:sz w:val="24"/>
                <w:szCs w:val="24"/>
                <w:lang w:val="ru-RU"/>
              </w:rPr>
              <w:t xml:space="preserve">на </w:t>
            </w:r>
            <w:r w:rsidR="007415C9">
              <w:rPr>
                <w:rFonts w:ascii="Times New Roman" w:hAnsi="Times New Roman" w:cs="Arial"/>
                <w:sz w:val="24"/>
                <w:szCs w:val="24"/>
                <w:lang w:val="bg-BG"/>
              </w:rPr>
              <w:t>МИГ Ябланица-Правец</w:t>
            </w:r>
            <w:r w:rsidRPr="00CE435B">
              <w:rPr>
                <w:rFonts w:ascii="Times New Roman" w:hAnsi="Times New Roman" w:cs="Arial"/>
                <w:sz w:val="24"/>
                <w:szCs w:val="24"/>
                <w:lang w:val="bg-BG"/>
              </w:rPr>
              <w:t xml:space="preserve">, както и при подбор на участници в дейностите по проектите ще залегне и ще бъде съблюдаван принципът на равенство на половете. </w:t>
            </w:r>
          </w:p>
        </w:tc>
      </w:tr>
      <w:tr w:rsidR="00534F7A" w:rsidRPr="0030669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допринасяне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за </w:t>
            </w:r>
            <w:proofErr w:type="spellStart"/>
            <w:r w:rsidRPr="00212610">
              <w:rPr>
                <w:rFonts w:ascii="Times New Roman" w:eastAsia="Times New Roman" w:hAnsi="Times New Roman" w:cs="Times New Roman"/>
                <w:i/>
                <w:iCs/>
                <w:sz w:val="24"/>
                <w:szCs w:val="24"/>
                <w:highlight w:val="white"/>
                <w:shd w:val="clear" w:color="auto" w:fill="FEFEFE"/>
                <w:lang w:val="ru-RU"/>
              </w:rPr>
              <w:t>утвърждаване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r w:rsidRPr="00212610">
              <w:rPr>
                <w:rFonts w:ascii="Times New Roman" w:eastAsia="Times New Roman" w:hAnsi="Times New Roman" w:cs="Times New Roman"/>
                <w:i/>
                <w:iCs/>
                <w:sz w:val="24"/>
                <w:szCs w:val="24"/>
                <w:highlight w:val="white"/>
                <w:shd w:val="clear" w:color="auto" w:fill="FEFEFE"/>
                <w:lang w:val="ru-RU"/>
              </w:rPr>
              <w:lastRenderedPageBreak/>
              <w:t xml:space="preserve">на принципа на </w:t>
            </w:r>
            <w:proofErr w:type="spellStart"/>
            <w:r w:rsidRPr="00212610">
              <w:rPr>
                <w:rFonts w:ascii="Times New Roman" w:eastAsia="Times New Roman" w:hAnsi="Times New Roman" w:cs="Times New Roman"/>
                <w:i/>
                <w:iCs/>
                <w:sz w:val="24"/>
                <w:szCs w:val="24"/>
                <w:highlight w:val="white"/>
                <w:shd w:val="clear" w:color="auto" w:fill="FEFEFE"/>
                <w:lang w:val="ru-RU"/>
              </w:rPr>
              <w:t>равните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възможности</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7415C9" w:rsidRDefault="004A37EA" w:rsidP="007415C9">
            <w:pPr>
              <w:spacing w:after="40" w:line="240" w:lineRule="auto"/>
              <w:jc w:val="both"/>
              <w:rPr>
                <w:rFonts w:ascii="Times New Roman" w:hAnsi="Times New Roman" w:cs="Arial"/>
                <w:sz w:val="24"/>
                <w:szCs w:val="24"/>
                <w:lang w:val="bg-BG"/>
              </w:rPr>
            </w:pPr>
            <w:r w:rsidRPr="00CE435B">
              <w:rPr>
                <w:rFonts w:ascii="Times New Roman" w:hAnsi="Times New Roman" w:cs="Arial"/>
                <w:sz w:val="24"/>
                <w:szCs w:val="24"/>
                <w:lang w:val="bg-BG"/>
              </w:rPr>
              <w:lastRenderedPageBreak/>
              <w:t xml:space="preserve">Принципът на равните възможности предполага </w:t>
            </w:r>
            <w:r w:rsidRPr="00CE435B">
              <w:rPr>
                <w:rFonts w:ascii="Times New Roman" w:hAnsi="Times New Roman" w:cs="Arial"/>
                <w:sz w:val="24"/>
                <w:szCs w:val="24"/>
                <w:lang w:val="bg-BG"/>
              </w:rPr>
              <w:lastRenderedPageBreak/>
              <w:t>изграждането на система от специални мерки, които целят да компенсират изоставането, базирано на произход, възраст или друга характеристика, която може да доведе до третирането на личността несправедливо. За спазването на хоризонталния принцип ще гарантират следните механизми: предоставяне на информация във формулярите за кандидатстване, оценка, мониторинг по време на изпълнение на проектите, вкл. спазване на законод</w:t>
            </w:r>
            <w:r w:rsidR="007415C9">
              <w:rPr>
                <w:rFonts w:ascii="Times New Roman" w:hAnsi="Times New Roman" w:cs="Arial"/>
                <w:sz w:val="24"/>
                <w:szCs w:val="24"/>
                <w:lang w:val="bg-BG"/>
              </w:rPr>
              <w:t xml:space="preserve">ателството за трудова заетост. </w:t>
            </w:r>
          </w:p>
        </w:tc>
      </w:tr>
      <w:tr w:rsidR="00534F7A" w:rsidRPr="0030669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lastRenderedPageBreak/>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създаване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на условия за превенция на </w:t>
            </w:r>
            <w:proofErr w:type="spellStart"/>
            <w:r w:rsidRPr="00212610">
              <w:rPr>
                <w:rFonts w:ascii="Times New Roman" w:eastAsia="Times New Roman" w:hAnsi="Times New Roman" w:cs="Times New Roman"/>
                <w:i/>
                <w:iCs/>
                <w:sz w:val="24"/>
                <w:szCs w:val="24"/>
                <w:highlight w:val="white"/>
                <w:shd w:val="clear" w:color="auto" w:fill="FEFEFE"/>
                <w:lang w:val="ru-RU"/>
              </w:rPr>
              <w:t>дискриминацията</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4A37EA" w:rsidP="007415C9">
            <w:pPr>
              <w:spacing w:before="100" w:beforeAutospacing="1" w:after="100" w:afterAutospacing="1"/>
              <w:jc w:val="both"/>
              <w:rPr>
                <w:rFonts w:eastAsia="Times New Roman"/>
                <w:sz w:val="24"/>
                <w:szCs w:val="24"/>
                <w:highlight w:val="white"/>
                <w:shd w:val="clear" w:color="auto" w:fill="FEFEFE"/>
                <w:lang w:val="ru-RU"/>
              </w:rPr>
            </w:pPr>
            <w:r w:rsidRPr="00CE435B">
              <w:rPr>
                <w:rFonts w:ascii="Times New Roman" w:hAnsi="Times New Roman" w:cs="Arial"/>
                <w:sz w:val="24"/>
                <w:szCs w:val="24"/>
                <w:lang w:val="bg-BG"/>
              </w:rPr>
              <w:t xml:space="preserve">Принципът на превенцията на дискриминация, посочен в Европейските директиви, означава предотвратяване на неблагоприятно третиране на лице на основата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 отколкото се третира друго лице при сравними, сходни обстоятелства. Този принцип бе приложен по време на подготовката на </w:t>
            </w:r>
            <w:r>
              <w:rPr>
                <w:rFonts w:ascii="Times New Roman" w:hAnsi="Times New Roman" w:cs="Arial"/>
                <w:sz w:val="24"/>
                <w:szCs w:val="24"/>
                <w:lang w:val="bg-BG"/>
              </w:rPr>
              <w:t>СВОМР</w:t>
            </w:r>
            <w:r w:rsidRPr="00CE435B">
              <w:rPr>
                <w:rFonts w:ascii="Times New Roman" w:hAnsi="Times New Roman" w:cs="Arial"/>
                <w:sz w:val="24"/>
                <w:szCs w:val="24"/>
                <w:lang w:val="bg-BG"/>
              </w:rPr>
              <w:t xml:space="preserve"> на МИГ Ябланица-Правец. В условията на прилагането на всички </w:t>
            </w:r>
            <w:proofErr w:type="spellStart"/>
            <w:r w:rsidRPr="00CE435B">
              <w:rPr>
                <w:rFonts w:ascii="Times New Roman" w:hAnsi="Times New Roman" w:cs="Arial"/>
                <w:sz w:val="24"/>
                <w:szCs w:val="24"/>
                <w:lang w:val="bg-BG"/>
              </w:rPr>
              <w:t>подмерки</w:t>
            </w:r>
            <w:proofErr w:type="spellEnd"/>
            <w:r w:rsidRPr="00CE435B">
              <w:rPr>
                <w:rFonts w:ascii="Times New Roman" w:hAnsi="Times New Roman" w:cs="Arial"/>
                <w:sz w:val="24"/>
                <w:szCs w:val="24"/>
                <w:lang w:val="bg-BG"/>
              </w:rPr>
              <w:t xml:space="preserve"> на </w:t>
            </w:r>
            <w:r>
              <w:rPr>
                <w:rFonts w:ascii="Times New Roman" w:hAnsi="Times New Roman" w:cs="Arial"/>
                <w:sz w:val="24"/>
                <w:szCs w:val="24"/>
                <w:lang w:val="bg-BG"/>
              </w:rPr>
              <w:t>СВОМР</w:t>
            </w:r>
            <w:r w:rsidRPr="00CE435B">
              <w:rPr>
                <w:rFonts w:ascii="Times New Roman" w:hAnsi="Times New Roman" w:cs="Arial"/>
                <w:sz w:val="24"/>
                <w:szCs w:val="24"/>
                <w:lang w:val="bg-BG"/>
              </w:rPr>
              <w:t>, както и при подбор на участници в дейностите по проектите ще залегне и ще бъде съблюдаван хоризонталният принцип на превенция на дискриминация. При разкриването на работни места в рамките на проектите ще се изисква да бъде прилаган принципът за превенция на дискриминация.</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rPr>
            </w:pPr>
            <w:bookmarkStart w:id="37" w:name="_Toc451943727"/>
            <w:r w:rsidRPr="004A37EA">
              <w:rPr>
                <w:b w:val="0"/>
                <w:sz w:val="24"/>
                <w:szCs w:val="24"/>
                <w:highlight w:val="white"/>
              </w:rPr>
              <w:t>10.2. Устойчиво развитие (защита на околната среда):</w:t>
            </w:r>
            <w:bookmarkEnd w:id="37"/>
          </w:p>
        </w:tc>
      </w:tr>
      <w:tr w:rsidR="00534F7A" w:rsidRPr="00306691" w:rsidTr="008D50F5">
        <w:trPr>
          <w:trHeight w:val="52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534F7A" w:rsidP="007415C9">
            <w:pPr>
              <w:spacing w:after="0" w:line="240" w:lineRule="auto"/>
              <w:jc w:val="both"/>
              <w:rPr>
                <w:rFonts w:eastAsia="Times New Roman"/>
                <w:sz w:val="24"/>
                <w:szCs w:val="24"/>
                <w:highlight w:val="white"/>
                <w:shd w:val="clear" w:color="auto" w:fill="FEFEFE"/>
                <w:lang w:val="ru-RU"/>
              </w:rPr>
            </w:pPr>
            <w:r w:rsidRPr="00100FCC">
              <w:rPr>
                <w:rFonts w:eastAsia="Times New Roman"/>
                <w:sz w:val="24"/>
                <w:szCs w:val="24"/>
                <w:highlight w:val="white"/>
                <w:shd w:val="clear" w:color="auto" w:fill="FEFEFE"/>
              </w:rPr>
              <w:t> </w:t>
            </w:r>
            <w:r w:rsidR="007415C9" w:rsidRPr="00CE435B">
              <w:rPr>
                <w:rFonts w:ascii="Times New Roman" w:hAnsi="Times New Roman" w:cs="Arial"/>
                <w:sz w:val="24"/>
                <w:szCs w:val="24"/>
                <w:lang w:val="bg-BG"/>
              </w:rPr>
              <w:t xml:space="preserve">В подготовката на </w:t>
            </w:r>
            <w:r w:rsidR="007415C9">
              <w:rPr>
                <w:rFonts w:ascii="Times New Roman" w:hAnsi="Times New Roman" w:cs="Arial"/>
                <w:sz w:val="24"/>
                <w:szCs w:val="24"/>
                <w:lang w:val="bg-BG"/>
              </w:rPr>
              <w:t>СВОМР</w:t>
            </w:r>
            <w:r w:rsidR="007415C9" w:rsidRPr="00CE435B">
              <w:rPr>
                <w:rFonts w:ascii="Times New Roman" w:hAnsi="Times New Roman" w:cs="Arial"/>
                <w:sz w:val="24"/>
                <w:szCs w:val="24"/>
                <w:lang w:val="bg-BG"/>
              </w:rPr>
              <w:t xml:space="preserve"> на Ябланица-Правец е приложен принципът на устойчивото развитие, който следва да гарантира постигането на целите на сегашните поколения без нанасяне на щети и рискове за следващите поколения, свеждане до минимум на неблагоприятните ефекти от човешката дейност и използване на природните ресурси по начин, който гарантира тяхното </w:t>
            </w:r>
            <w:proofErr w:type="spellStart"/>
            <w:r w:rsidR="007415C9" w:rsidRPr="00CE435B">
              <w:rPr>
                <w:rFonts w:ascii="Times New Roman" w:hAnsi="Times New Roman" w:cs="Arial"/>
                <w:sz w:val="24"/>
                <w:szCs w:val="24"/>
                <w:lang w:val="bg-BG"/>
              </w:rPr>
              <w:t>последващо</w:t>
            </w:r>
            <w:proofErr w:type="spellEnd"/>
            <w:r w:rsidR="007415C9" w:rsidRPr="00CE435B">
              <w:rPr>
                <w:rFonts w:ascii="Times New Roman" w:hAnsi="Times New Roman" w:cs="Arial"/>
                <w:sz w:val="24"/>
                <w:szCs w:val="24"/>
                <w:lang w:val="bg-BG"/>
              </w:rPr>
              <w:t xml:space="preserve"> </w:t>
            </w:r>
            <w:proofErr w:type="spellStart"/>
            <w:r w:rsidR="007415C9" w:rsidRPr="00CE435B">
              <w:rPr>
                <w:rFonts w:ascii="Times New Roman" w:hAnsi="Times New Roman" w:cs="Arial"/>
                <w:sz w:val="24"/>
                <w:szCs w:val="24"/>
                <w:lang w:val="bg-BG"/>
              </w:rPr>
              <w:t>самовъзстановяване</w:t>
            </w:r>
            <w:proofErr w:type="spellEnd"/>
            <w:r w:rsidR="007415C9" w:rsidRPr="00CE435B">
              <w:rPr>
                <w:rFonts w:ascii="Times New Roman" w:hAnsi="Times New Roman" w:cs="Arial"/>
                <w:sz w:val="24"/>
                <w:szCs w:val="24"/>
                <w:lang w:val="bg-BG"/>
              </w:rPr>
              <w:t xml:space="preserve">. В прилагането на М04 (4.1 и 4.2), както и в прилагането на </w:t>
            </w:r>
            <w:proofErr w:type="spellStart"/>
            <w:r w:rsidR="007415C9" w:rsidRPr="00CE435B">
              <w:rPr>
                <w:rFonts w:ascii="Times New Roman" w:hAnsi="Times New Roman" w:cs="Arial"/>
                <w:sz w:val="24"/>
                <w:szCs w:val="24"/>
                <w:lang w:val="bg-BG"/>
              </w:rPr>
              <w:t>подмярка</w:t>
            </w:r>
            <w:proofErr w:type="spellEnd"/>
            <w:r w:rsidR="007415C9" w:rsidRPr="00CE435B">
              <w:rPr>
                <w:rFonts w:ascii="Times New Roman" w:hAnsi="Times New Roman" w:cs="Arial"/>
                <w:sz w:val="24"/>
                <w:szCs w:val="24"/>
                <w:lang w:val="bg-BG"/>
              </w:rPr>
              <w:t xml:space="preserve"> 6.4. ще се цели опазване на компонентите на околната среда, подобряване опазването на околната среда и  прилагането на </w:t>
            </w:r>
            <w:proofErr w:type="spellStart"/>
            <w:r w:rsidR="007415C9" w:rsidRPr="00CE435B">
              <w:rPr>
                <w:rFonts w:ascii="Times New Roman" w:hAnsi="Times New Roman" w:cs="Arial"/>
                <w:sz w:val="24"/>
                <w:szCs w:val="24"/>
                <w:lang w:val="bg-BG"/>
              </w:rPr>
              <w:t>природощадящи</w:t>
            </w:r>
            <w:proofErr w:type="spellEnd"/>
            <w:r w:rsidR="007415C9" w:rsidRPr="00CE435B">
              <w:rPr>
                <w:rFonts w:ascii="Times New Roman" w:hAnsi="Times New Roman" w:cs="Arial"/>
                <w:sz w:val="24"/>
                <w:szCs w:val="24"/>
                <w:lang w:val="bg-BG"/>
              </w:rPr>
              <w:t xml:space="preserve"> инвестиции. С прилагането на М07 (7.2; 7.5 и 7.6) има възможност да се въведат новите изисквания за интеграция на политиката по околна сред (ПОС) и политиката по изменение на климата, както и иновации при изграждането и обновяването на инфраструктурата, като примерно </w:t>
            </w:r>
            <w:proofErr w:type="spellStart"/>
            <w:r w:rsidR="007415C9" w:rsidRPr="00CE435B">
              <w:rPr>
                <w:rFonts w:ascii="Times New Roman" w:hAnsi="Times New Roman" w:cs="Arial"/>
                <w:sz w:val="24"/>
                <w:szCs w:val="24"/>
                <w:lang w:val="bg-BG"/>
              </w:rPr>
              <w:t>екоиновации</w:t>
            </w:r>
            <w:proofErr w:type="spellEnd"/>
            <w:r w:rsidR="007415C9" w:rsidRPr="00CE435B">
              <w:rPr>
                <w:rFonts w:ascii="Times New Roman" w:hAnsi="Times New Roman" w:cs="Arial"/>
                <w:sz w:val="24"/>
                <w:szCs w:val="24"/>
                <w:lang w:val="bg-BG"/>
              </w:rPr>
              <w:t xml:space="preserve"> в областта на водоснабдяването и пречистването на водите, в областта на туризма.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8" w:name="_Toc451943728"/>
            <w:r w:rsidRPr="004A37EA">
              <w:rPr>
                <w:b w:val="0"/>
                <w:sz w:val="24"/>
                <w:szCs w:val="24"/>
                <w:highlight w:val="white"/>
                <w:shd w:val="clear" w:color="auto" w:fill="FEFEFE"/>
              </w:rPr>
              <w:t>10.3. Насърчаване на заетостта и конкурентоспособността:</w:t>
            </w:r>
            <w:bookmarkEnd w:id="38"/>
          </w:p>
        </w:tc>
      </w:tr>
      <w:tr w:rsidR="00534F7A" w:rsidRPr="00306691" w:rsidTr="008D50F5">
        <w:trPr>
          <w:trHeight w:val="528"/>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7415C9" w:rsidRPr="00CE435B" w:rsidRDefault="00534F7A" w:rsidP="007415C9">
            <w:pPr>
              <w:spacing w:after="0" w:line="240" w:lineRule="auto"/>
              <w:jc w:val="both"/>
              <w:rPr>
                <w:rFonts w:ascii="Times New Roman" w:hAnsi="Times New Roman"/>
                <w:sz w:val="24"/>
                <w:szCs w:val="24"/>
                <w:lang w:val="bg-BG" w:eastAsia="en-GB"/>
              </w:rPr>
            </w:pPr>
            <w:r w:rsidRPr="00100FCC">
              <w:rPr>
                <w:rFonts w:eastAsia="Times New Roman"/>
                <w:sz w:val="24"/>
                <w:szCs w:val="24"/>
                <w:highlight w:val="white"/>
                <w:shd w:val="clear" w:color="auto" w:fill="FEFEFE"/>
              </w:rPr>
              <w:t> </w:t>
            </w:r>
            <w:r w:rsidR="007415C9" w:rsidRPr="00CE435B">
              <w:rPr>
                <w:rFonts w:ascii="Times New Roman" w:hAnsi="Times New Roman"/>
                <w:sz w:val="24"/>
                <w:szCs w:val="24"/>
                <w:lang w:val="bg-BG"/>
              </w:rPr>
              <w:t xml:space="preserve">В подготовката на </w:t>
            </w:r>
            <w:r w:rsidR="007415C9">
              <w:rPr>
                <w:rFonts w:ascii="Times New Roman" w:hAnsi="Times New Roman"/>
                <w:sz w:val="24"/>
                <w:szCs w:val="24"/>
                <w:lang w:val="bg-BG"/>
              </w:rPr>
              <w:t>СВОМР</w:t>
            </w:r>
            <w:r w:rsidR="007415C9" w:rsidRPr="00CE435B">
              <w:rPr>
                <w:rFonts w:ascii="Times New Roman" w:hAnsi="Times New Roman"/>
                <w:sz w:val="24"/>
                <w:szCs w:val="24"/>
                <w:lang w:val="bg-BG"/>
              </w:rPr>
              <w:t xml:space="preserve"> на МИГ Ябланица-Правец е приложен принципът за насърчаване </w:t>
            </w:r>
            <w:r w:rsidR="007415C9" w:rsidRPr="00CE435B">
              <w:rPr>
                <w:rFonts w:ascii="Times New Roman" w:hAnsi="Times New Roman"/>
                <w:sz w:val="24"/>
                <w:szCs w:val="24"/>
                <w:lang w:val="bg-BG"/>
              </w:rPr>
              <w:lastRenderedPageBreak/>
              <w:t xml:space="preserve">на заетостта и конкурентоспособността, неговото прилагане ще бъде посочено като задължително при подготовката и реализацията на проекти в рамките на </w:t>
            </w:r>
            <w:r w:rsidR="007415C9">
              <w:rPr>
                <w:rFonts w:ascii="Times New Roman" w:hAnsi="Times New Roman"/>
                <w:sz w:val="24"/>
                <w:szCs w:val="24"/>
                <w:lang w:val="bg-BG"/>
              </w:rPr>
              <w:t>СВОМР</w:t>
            </w:r>
            <w:r w:rsidR="007415C9" w:rsidRPr="00CE435B">
              <w:rPr>
                <w:rFonts w:ascii="Times New Roman" w:hAnsi="Times New Roman"/>
                <w:sz w:val="24"/>
                <w:szCs w:val="24"/>
                <w:lang w:val="bg-BG"/>
              </w:rPr>
              <w:t xml:space="preserve">. Като приоритетно ще бъде оценявано разкриването на работни места, вкл. по временна (сезонна) заетост, за безработни младежи до 29 години, безработни лица над 50 години, безработни лица от ромски произход, хора с увреждания, дългосрочно безработни и неактивни на пазара на труда лица. </w:t>
            </w:r>
            <w:r w:rsidR="007415C9" w:rsidRPr="00CE435B">
              <w:rPr>
                <w:rFonts w:ascii="Times New Roman" w:hAnsi="Times New Roman" w:cs="Arial"/>
                <w:sz w:val="24"/>
                <w:szCs w:val="24"/>
                <w:lang w:val="bg-BG"/>
              </w:rPr>
              <w:t xml:space="preserve">За спазването на хоризонталния принцип ще гарантират следните механизми: предоставяне на информация във формулярите за кандидатстване, оценка, мониторинг по време на изпълнение на проектите, вкл. спазване на </w:t>
            </w:r>
            <w:r w:rsidR="007415C9" w:rsidRPr="00CE435B">
              <w:rPr>
                <w:rFonts w:ascii="Times New Roman" w:hAnsi="Times New Roman"/>
                <w:sz w:val="24"/>
                <w:szCs w:val="24"/>
                <w:lang w:val="bg-BG" w:eastAsia="en-GB"/>
              </w:rPr>
              <w:t xml:space="preserve">законодателството за трудова заетост. </w:t>
            </w:r>
          </w:p>
          <w:p w:rsidR="007415C9" w:rsidRPr="00CE435B" w:rsidRDefault="007415C9" w:rsidP="007415C9">
            <w:pPr>
              <w:spacing w:after="0" w:line="240" w:lineRule="auto"/>
              <w:jc w:val="both"/>
              <w:rPr>
                <w:rFonts w:ascii="Times New Roman" w:hAnsi="Times New Roman"/>
                <w:sz w:val="24"/>
                <w:szCs w:val="24"/>
                <w:lang w:val="bg-BG" w:eastAsia="en-GB"/>
              </w:rPr>
            </w:pPr>
            <w:r w:rsidRPr="00CE435B">
              <w:rPr>
                <w:rFonts w:ascii="Times New Roman" w:hAnsi="Times New Roman"/>
                <w:sz w:val="24"/>
                <w:szCs w:val="24"/>
                <w:lang w:val="bg-BG" w:eastAsia="en-GB"/>
              </w:rPr>
              <w:t xml:space="preserve">Инвестициите по М04 (4.1. и 4.2) са пряко свързани с </w:t>
            </w:r>
            <w:r w:rsidRPr="00CE435B">
              <w:rPr>
                <w:rFonts w:ascii="Times New Roman" w:hAnsi="Times New Roman"/>
                <w:bCs/>
                <w:sz w:val="24"/>
                <w:szCs w:val="24"/>
                <w:lang w:val="bg-BG" w:eastAsia="en-GB"/>
              </w:rPr>
              <w:t>повишаване конкурентоспособността</w:t>
            </w:r>
            <w:r w:rsidRPr="00CE435B">
              <w:rPr>
                <w:rFonts w:ascii="Times New Roman" w:hAnsi="Times New Roman"/>
                <w:sz w:val="24"/>
                <w:szCs w:val="24"/>
                <w:lang w:val="bg-BG" w:eastAsia="en-GB"/>
              </w:rPr>
              <w:t xml:space="preserve"> на земеделието и се предвижда подпомагане на инвестициите във физически капитал за целите на разкриване на нови работни места и подобряване производителността на труда чрез реструктуриране и развитие на наличните материални мощности в стопанствата, насърчаване въвеждането на нови технологии, въвеждане на нови продукти, процеси и технологии, включително къси вериги на доставка. Произведените по-добри продукти, по-доброто им търсене на пазара и разкриването на нови пазарни ниши ще отвори възможности за повече работни места и ще е потвърждение за повишената конкурентоспособност на земеделските стопанства и предприятия.</w:t>
            </w:r>
          </w:p>
          <w:p w:rsidR="00534F7A" w:rsidRPr="007415C9" w:rsidRDefault="007415C9" w:rsidP="007415C9">
            <w:pPr>
              <w:spacing w:after="0" w:line="240" w:lineRule="auto"/>
              <w:jc w:val="both"/>
              <w:rPr>
                <w:rFonts w:ascii="Times New Roman" w:hAnsi="Times New Roman"/>
                <w:sz w:val="24"/>
                <w:szCs w:val="24"/>
                <w:lang w:val="bg-BG" w:eastAsia="bg-BG"/>
              </w:rPr>
            </w:pPr>
            <w:r w:rsidRPr="00CE435B">
              <w:rPr>
                <w:rFonts w:ascii="Times New Roman" w:hAnsi="Times New Roman"/>
                <w:sz w:val="24"/>
                <w:szCs w:val="24"/>
                <w:lang w:val="bg-BG" w:eastAsia="en-GB"/>
              </w:rPr>
              <w:t>В рамките на М07 (7.2; 7.5 и 7.6) при изграждането</w:t>
            </w:r>
            <w:r w:rsidRPr="00CE435B">
              <w:rPr>
                <w:rFonts w:ascii="Times New Roman" w:hAnsi="Times New Roman"/>
                <w:sz w:val="24"/>
                <w:szCs w:val="24"/>
                <w:lang w:val="bg-BG" w:eastAsia="bg-BG"/>
              </w:rPr>
              <w:t xml:space="preserve"> и обновяването на инфраструктурата</w:t>
            </w:r>
            <w:r w:rsidRPr="00CE435B">
              <w:rPr>
                <w:rFonts w:ascii="Times New Roman" w:hAnsi="Times New Roman"/>
                <w:sz w:val="24"/>
                <w:szCs w:val="24"/>
                <w:lang w:val="bg-BG"/>
              </w:rPr>
              <w:t xml:space="preserve"> ще се повиши привлекателността на територията и ще се създадат </w:t>
            </w:r>
            <w:r w:rsidRPr="00CE435B">
              <w:rPr>
                <w:rFonts w:ascii="Times New Roman" w:hAnsi="Times New Roman"/>
                <w:sz w:val="24"/>
                <w:szCs w:val="24"/>
                <w:lang w:val="bg-BG" w:eastAsia="bg-BG"/>
              </w:rPr>
              <w:t>условия за съхраняване на населените места и осигуряване на работни места.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9" w:name="_Toc451943729"/>
            <w:r w:rsidRPr="004A37EA">
              <w:rPr>
                <w:b w:val="0"/>
                <w:sz w:val="24"/>
                <w:szCs w:val="24"/>
                <w:highlight w:val="white"/>
                <w:shd w:val="clear" w:color="auto" w:fill="FEFEFE"/>
              </w:rPr>
              <w:lastRenderedPageBreak/>
              <w:t>10.4. Съответствие с програмите на Структурните фондове:</w:t>
            </w:r>
            <w:bookmarkEnd w:id="39"/>
          </w:p>
        </w:tc>
      </w:tr>
      <w:tr w:rsidR="00534F7A" w:rsidRPr="00306691" w:rsidTr="008D50F5">
        <w:trPr>
          <w:trHeight w:val="587"/>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7415C9" w:rsidRPr="00CE435B" w:rsidRDefault="00534F7A" w:rsidP="007415C9">
            <w:pPr>
              <w:spacing w:before="40" w:after="0" w:line="240" w:lineRule="auto"/>
              <w:jc w:val="both"/>
              <w:rPr>
                <w:rFonts w:ascii="Times New Roman" w:hAnsi="Times New Roman"/>
                <w:sz w:val="24"/>
                <w:szCs w:val="24"/>
                <w:lang w:val="bg-BG" w:eastAsia="bg-BG"/>
              </w:rPr>
            </w:pPr>
            <w:r w:rsidRPr="00100FCC">
              <w:rPr>
                <w:rFonts w:eastAsia="Times New Roman"/>
                <w:sz w:val="24"/>
                <w:szCs w:val="24"/>
                <w:highlight w:val="white"/>
                <w:shd w:val="clear" w:color="auto" w:fill="FEFEFE"/>
              </w:rPr>
              <w:t> </w:t>
            </w:r>
            <w:r w:rsidR="007415C9" w:rsidRPr="00CE435B">
              <w:rPr>
                <w:rFonts w:ascii="Times New Roman" w:hAnsi="Times New Roman"/>
                <w:sz w:val="24"/>
                <w:szCs w:val="24"/>
                <w:lang w:val="bg-BG" w:eastAsia="bg-BG"/>
              </w:rPr>
              <w:t xml:space="preserve">Програмите на Структурните фондове на ЕС имат принос за изпълнението на стратегията на Съюза за интелигентен, устойчив и приобщаващ растеж и за постигането на икономическо, социално и териториално сближаване „Европа 2020”. Стратегията има 5 водещи цели: Трудова заетост, НИРД и иновации, Климатични промени и енергия, Образование, Бедност и социално изключване. От тях 4 (всички, без Образование) имат пряка или косвена връзка със задачите на разработената </w:t>
            </w:r>
            <w:r w:rsidR="007415C9">
              <w:rPr>
                <w:rFonts w:ascii="Times New Roman" w:hAnsi="Times New Roman"/>
                <w:sz w:val="24"/>
                <w:szCs w:val="24"/>
                <w:lang w:val="bg-BG" w:eastAsia="bg-BG"/>
              </w:rPr>
              <w:t>СВОМР</w:t>
            </w:r>
            <w:r w:rsidR="007415C9" w:rsidRPr="00CE435B">
              <w:rPr>
                <w:rFonts w:ascii="Times New Roman" w:hAnsi="Times New Roman"/>
                <w:sz w:val="24"/>
                <w:szCs w:val="24"/>
                <w:lang w:val="bg-BG" w:eastAsia="bg-BG"/>
              </w:rPr>
              <w:t>.</w:t>
            </w:r>
          </w:p>
          <w:p w:rsidR="007415C9" w:rsidRDefault="007415C9" w:rsidP="007415C9">
            <w:pPr>
              <w:spacing w:after="0" w:line="276" w:lineRule="auto"/>
              <w:jc w:val="both"/>
              <w:rPr>
                <w:rFonts w:ascii="Times New Roman" w:hAnsi="Times New Roman"/>
                <w:sz w:val="24"/>
                <w:szCs w:val="24"/>
                <w:lang w:val="bg-BG" w:eastAsia="bg-BG"/>
              </w:rPr>
            </w:pPr>
            <w:r w:rsidRPr="00CE435B">
              <w:rPr>
                <w:rFonts w:ascii="Times New Roman" w:hAnsi="Times New Roman"/>
                <w:sz w:val="24"/>
                <w:szCs w:val="24"/>
                <w:lang w:val="bg-BG" w:eastAsia="bg-BG"/>
              </w:rPr>
              <w:t xml:space="preserve">Връзката с </w:t>
            </w:r>
            <w:r w:rsidRPr="00092E18">
              <w:rPr>
                <w:rFonts w:ascii="Times New Roman" w:hAnsi="Times New Roman"/>
                <w:b/>
                <w:sz w:val="24"/>
                <w:szCs w:val="24"/>
                <w:lang w:val="bg-BG" w:eastAsia="bg-BG"/>
              </w:rPr>
              <w:t>ОП "Транспорт и транспортна инфраструктура"</w:t>
            </w:r>
            <w:r w:rsidRPr="00CE435B">
              <w:rPr>
                <w:rFonts w:ascii="Times New Roman" w:hAnsi="Times New Roman"/>
                <w:sz w:val="24"/>
                <w:szCs w:val="24"/>
                <w:lang w:val="bg-BG" w:eastAsia="bg-BG"/>
              </w:rPr>
              <w:t xml:space="preserve"> 2014-2020 е в развитието на пътната инфраструктура по основни национални транспортни оси, една от които преминава през територията на МИГ Ябланица-Правец. </w:t>
            </w:r>
            <w:r w:rsidRPr="00092E18">
              <w:rPr>
                <w:rFonts w:ascii="Times New Roman" w:hAnsi="Times New Roman"/>
                <w:b/>
                <w:sz w:val="24"/>
                <w:szCs w:val="24"/>
                <w:lang w:val="bg-BG" w:eastAsia="bg-BG"/>
              </w:rPr>
              <w:t>ОП „Околна среда“</w:t>
            </w:r>
            <w:r w:rsidRPr="00CE435B">
              <w:rPr>
                <w:rFonts w:ascii="Times New Roman" w:hAnsi="Times New Roman"/>
                <w:sz w:val="24"/>
                <w:szCs w:val="24"/>
                <w:lang w:val="bg-BG" w:eastAsia="bg-BG"/>
              </w:rPr>
              <w:t xml:space="preserve"> 2014-2020 и </w:t>
            </w:r>
            <w:r>
              <w:rPr>
                <w:rFonts w:ascii="Times New Roman" w:hAnsi="Times New Roman"/>
                <w:sz w:val="24"/>
                <w:szCs w:val="24"/>
                <w:lang w:val="bg-BG" w:eastAsia="bg-BG"/>
              </w:rPr>
              <w:t>СВОМР</w:t>
            </w:r>
            <w:r w:rsidRPr="00CE435B">
              <w:rPr>
                <w:rFonts w:ascii="Times New Roman" w:hAnsi="Times New Roman"/>
                <w:sz w:val="24"/>
                <w:szCs w:val="24"/>
                <w:lang w:val="bg-BG" w:eastAsia="bg-BG"/>
              </w:rPr>
              <w:t xml:space="preserve"> са съзвучни по два основни стълба: изграждане на по-конкурентоспособна </w:t>
            </w:r>
            <w:proofErr w:type="spellStart"/>
            <w:r w:rsidRPr="00CE435B">
              <w:rPr>
                <w:rFonts w:ascii="Times New Roman" w:hAnsi="Times New Roman"/>
                <w:sz w:val="24"/>
                <w:szCs w:val="24"/>
                <w:lang w:val="bg-BG" w:eastAsia="bg-BG"/>
              </w:rPr>
              <w:t>нисковъглеродна</w:t>
            </w:r>
            <w:proofErr w:type="spellEnd"/>
            <w:r w:rsidRPr="00CE435B">
              <w:rPr>
                <w:rFonts w:ascii="Times New Roman" w:hAnsi="Times New Roman"/>
                <w:sz w:val="24"/>
                <w:szCs w:val="24"/>
                <w:lang w:val="bg-BG" w:eastAsia="bg-BG"/>
              </w:rPr>
              <w:t xml:space="preserve"> икономика, в която ресурсите се използват по ефикасен и устойчив начин; опазване на околната среда, намаляване на емисиите и предотвратяване на загубата на биоразнообразие. </w:t>
            </w:r>
            <w:r w:rsidRPr="00092E18">
              <w:rPr>
                <w:rFonts w:ascii="Times New Roman" w:hAnsi="Times New Roman"/>
                <w:b/>
                <w:sz w:val="24"/>
                <w:szCs w:val="24"/>
                <w:lang w:val="bg-BG" w:eastAsia="bg-BG"/>
              </w:rPr>
              <w:t>ОП "Региони в растеж"</w:t>
            </w:r>
            <w:r w:rsidRPr="00CE435B">
              <w:rPr>
                <w:rFonts w:ascii="Times New Roman" w:hAnsi="Times New Roman"/>
                <w:sz w:val="24"/>
                <w:szCs w:val="24"/>
                <w:lang w:val="bg-BG" w:eastAsia="bg-BG"/>
              </w:rPr>
              <w:t xml:space="preserve"> има много допирни точки, доколкото специфичните цели на програмата са  повишаване на качеството на живот, социално включване, и подобряване на екологичната среда, чрез благоустрояване на физическата среда в градовете, подобряване на икономическата активност в градовете, чрез възстановяване на зони с потенциал за икономическо развитие, </w:t>
            </w:r>
            <w:proofErr w:type="spellStart"/>
            <w:r w:rsidRPr="00CE435B">
              <w:rPr>
                <w:rFonts w:ascii="Times New Roman" w:hAnsi="Times New Roman"/>
                <w:sz w:val="24"/>
                <w:szCs w:val="24"/>
                <w:lang w:val="bg-BG" w:eastAsia="bg-BG"/>
              </w:rPr>
              <w:t>развитие</w:t>
            </w:r>
            <w:proofErr w:type="spellEnd"/>
            <w:r w:rsidRPr="00CE435B">
              <w:rPr>
                <w:rFonts w:ascii="Times New Roman" w:hAnsi="Times New Roman"/>
                <w:sz w:val="24"/>
                <w:szCs w:val="24"/>
                <w:lang w:val="bg-BG" w:eastAsia="bg-BG"/>
              </w:rPr>
              <w:t xml:space="preserve"> на връзките „град-район” и подобряване на достъпа до културни ценности, логистичните центрове, местата за </w:t>
            </w:r>
            <w:proofErr w:type="spellStart"/>
            <w:r w:rsidRPr="00CE435B">
              <w:rPr>
                <w:rFonts w:ascii="Times New Roman" w:hAnsi="Times New Roman"/>
                <w:sz w:val="24"/>
                <w:szCs w:val="24"/>
                <w:lang w:val="bg-BG" w:eastAsia="bg-BG"/>
              </w:rPr>
              <w:t>рекреация</w:t>
            </w:r>
            <w:proofErr w:type="spellEnd"/>
            <w:r w:rsidRPr="00CE435B">
              <w:rPr>
                <w:rFonts w:ascii="Times New Roman" w:hAnsi="Times New Roman"/>
                <w:sz w:val="24"/>
                <w:szCs w:val="24"/>
                <w:lang w:val="bg-BG" w:eastAsia="bg-BG"/>
              </w:rPr>
              <w:t xml:space="preserve"> и туризъм, производствените и бизнес зоните в районите. </w:t>
            </w:r>
          </w:p>
          <w:p w:rsidR="007415C9" w:rsidRPr="00092E18" w:rsidRDefault="007415C9" w:rsidP="007415C9">
            <w:pPr>
              <w:spacing w:after="0" w:line="276" w:lineRule="auto"/>
              <w:jc w:val="both"/>
              <w:rPr>
                <w:rFonts w:ascii="Times New Roman" w:hAnsi="Times New Roman"/>
                <w:sz w:val="24"/>
                <w:szCs w:val="24"/>
                <w:lang w:val="bg-BG" w:eastAsia="bg-BG"/>
              </w:rPr>
            </w:pPr>
            <w:r w:rsidRPr="00092E18">
              <w:rPr>
                <w:rFonts w:ascii="Times New Roman" w:hAnsi="Times New Roman"/>
                <w:sz w:val="24"/>
                <w:szCs w:val="24"/>
                <w:lang w:val="bg-BG" w:eastAsia="bg-BG"/>
              </w:rPr>
              <w:t xml:space="preserve">Стратегията на МИГ </w:t>
            </w:r>
            <w:r>
              <w:rPr>
                <w:rFonts w:ascii="Times New Roman" w:hAnsi="Times New Roman"/>
                <w:sz w:val="24"/>
                <w:szCs w:val="24"/>
                <w:lang w:val="bg-BG" w:eastAsia="bg-BG"/>
              </w:rPr>
              <w:t xml:space="preserve">Ябланица-Правец </w:t>
            </w:r>
            <w:r w:rsidRPr="00092E18">
              <w:rPr>
                <w:rFonts w:ascii="Times New Roman" w:hAnsi="Times New Roman"/>
                <w:sz w:val="24"/>
                <w:szCs w:val="24"/>
                <w:lang w:val="bg-BG" w:eastAsia="bg-BG"/>
              </w:rPr>
              <w:t xml:space="preserve">пряко кореспондира с голяма част от съдържанието на стратегическата цел на </w:t>
            </w:r>
            <w:r w:rsidRPr="00092E18">
              <w:rPr>
                <w:rFonts w:ascii="Times New Roman" w:hAnsi="Times New Roman"/>
                <w:b/>
                <w:sz w:val="24"/>
                <w:szCs w:val="24"/>
                <w:lang w:val="bg-BG" w:eastAsia="bg-BG"/>
              </w:rPr>
              <w:t>ОП "Развитие на човешките ресурси"</w:t>
            </w:r>
            <w:r w:rsidRPr="00092E18">
              <w:rPr>
                <w:rFonts w:ascii="Times New Roman" w:hAnsi="Times New Roman"/>
                <w:sz w:val="24"/>
                <w:szCs w:val="24"/>
                <w:lang w:val="bg-BG" w:eastAsia="bg-BG"/>
              </w:rPr>
              <w:t xml:space="preserve">, а именно  "Да се подобри качеството на живот на хората в България чрез подобряване на човешкия капитал, постигане </w:t>
            </w:r>
            <w:r w:rsidRPr="00092E18">
              <w:rPr>
                <w:rFonts w:ascii="Times New Roman" w:hAnsi="Times New Roman"/>
                <w:sz w:val="24"/>
                <w:szCs w:val="24"/>
                <w:lang w:val="bg-BG" w:eastAsia="bg-BG"/>
              </w:rPr>
              <w:lastRenderedPageBreak/>
              <w:t>на високи нива на заетост, повишаване на производителността, достъп до качествено образование и учене през целия живот и засилване на социалното включване". </w:t>
            </w:r>
          </w:p>
          <w:p w:rsidR="00534F7A" w:rsidRPr="007415C9" w:rsidRDefault="007415C9" w:rsidP="007415C9">
            <w:pPr>
              <w:spacing w:after="0" w:line="276" w:lineRule="auto"/>
              <w:jc w:val="both"/>
              <w:rPr>
                <w:rFonts w:ascii="Times New Roman" w:hAnsi="Times New Roman"/>
                <w:sz w:val="24"/>
                <w:szCs w:val="24"/>
                <w:lang w:val="bg-BG" w:eastAsia="bg-BG"/>
              </w:rPr>
            </w:pPr>
            <w:r w:rsidRPr="00092E18">
              <w:rPr>
                <w:rFonts w:ascii="Times New Roman" w:hAnsi="Times New Roman"/>
                <w:sz w:val="24"/>
                <w:szCs w:val="24"/>
                <w:lang w:val="bg-BG" w:eastAsia="bg-BG"/>
              </w:rPr>
              <w:t xml:space="preserve">По подобен начин е и връзката между Стратегията на МИГ </w:t>
            </w:r>
            <w:r>
              <w:rPr>
                <w:rFonts w:ascii="Times New Roman" w:hAnsi="Times New Roman"/>
                <w:sz w:val="24"/>
                <w:szCs w:val="24"/>
                <w:lang w:val="bg-BG" w:eastAsia="bg-BG"/>
              </w:rPr>
              <w:t xml:space="preserve">Ябланица-Правец </w:t>
            </w:r>
            <w:r w:rsidRPr="00092E18">
              <w:rPr>
                <w:rFonts w:ascii="Times New Roman" w:hAnsi="Times New Roman"/>
                <w:sz w:val="24"/>
                <w:szCs w:val="24"/>
                <w:lang w:val="bg-BG" w:eastAsia="bg-BG"/>
              </w:rPr>
              <w:t xml:space="preserve">и </w:t>
            </w:r>
            <w:r w:rsidRPr="00092E18">
              <w:rPr>
                <w:rFonts w:ascii="Times New Roman" w:hAnsi="Times New Roman"/>
                <w:b/>
                <w:sz w:val="24"/>
                <w:szCs w:val="24"/>
                <w:lang w:val="bg-BG" w:eastAsia="bg-BG"/>
              </w:rPr>
              <w:t>ОП "Иновации и конкурентоспособност"</w:t>
            </w:r>
            <w:r w:rsidRPr="00092E18">
              <w:rPr>
                <w:rFonts w:ascii="Times New Roman" w:hAnsi="Times New Roman"/>
                <w:sz w:val="24"/>
                <w:szCs w:val="24"/>
                <w:lang w:val="bg-BG" w:eastAsia="bg-BG"/>
              </w:rPr>
              <w:t>. Общите точки са свързани със сферите на иновациите, насърчаване на по-екологична и по-конкурентоспособна икономика с по-ефективно използване на ресурсите, както и стимулиране на икономика с високи равнища на заетост, която води до социално и териториално сближаване.</w:t>
            </w:r>
          </w:p>
        </w:tc>
      </w:tr>
    </w:tbl>
    <w:p w:rsidR="00A27FBE" w:rsidRPr="0038250E" w:rsidRDefault="00A27FBE">
      <w:pPr>
        <w:rPr>
          <w:lang w:val="ru-RU"/>
        </w:rPr>
      </w:pPr>
    </w:p>
    <w:sectPr w:rsidR="00A27FBE" w:rsidRPr="0038250E" w:rsidSect="005C2692">
      <w:footerReference w:type="default" r:id="rId2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41" w:rsidRDefault="00115541" w:rsidP="00EF004F">
      <w:pPr>
        <w:spacing w:after="0" w:line="240" w:lineRule="auto"/>
      </w:pPr>
      <w:r>
        <w:separator/>
      </w:r>
    </w:p>
  </w:endnote>
  <w:endnote w:type="continuationSeparator" w:id="0">
    <w:p w:rsidR="00115541" w:rsidRDefault="00115541" w:rsidP="00EF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369636"/>
      <w:docPartObj>
        <w:docPartGallery w:val="Page Numbers (Bottom of Page)"/>
        <w:docPartUnique/>
      </w:docPartObj>
    </w:sdtPr>
    <w:sdtEndPr>
      <w:rPr>
        <w:noProof/>
      </w:rPr>
    </w:sdtEndPr>
    <w:sdtContent>
      <w:p w:rsidR="00593F2E" w:rsidRDefault="00593F2E">
        <w:pPr>
          <w:pStyle w:val="af7"/>
          <w:jc w:val="right"/>
        </w:pPr>
        <w:r>
          <w:fldChar w:fldCharType="begin"/>
        </w:r>
        <w:r>
          <w:instrText xml:space="preserve"> PAGE   \* MERGEFORMAT </w:instrText>
        </w:r>
        <w:r>
          <w:fldChar w:fldCharType="separate"/>
        </w:r>
        <w:r w:rsidR="00AF16CC">
          <w:rPr>
            <w:noProof/>
          </w:rPr>
          <w:t>67</w:t>
        </w:r>
        <w:r>
          <w:rPr>
            <w:noProof/>
          </w:rPr>
          <w:fldChar w:fldCharType="end"/>
        </w:r>
      </w:p>
    </w:sdtContent>
  </w:sdt>
  <w:p w:rsidR="00593F2E" w:rsidRDefault="00593F2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41" w:rsidRDefault="00115541" w:rsidP="00EF004F">
      <w:pPr>
        <w:spacing w:after="0" w:line="240" w:lineRule="auto"/>
      </w:pPr>
      <w:r>
        <w:separator/>
      </w:r>
    </w:p>
  </w:footnote>
  <w:footnote w:type="continuationSeparator" w:id="0">
    <w:p w:rsidR="00115541" w:rsidRDefault="00115541" w:rsidP="00EF0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721DA316"/>
    <w:lvl w:ilvl="0" w:tplc="FFFFFFFF">
      <w:start w:val="1"/>
      <w:numFmt w:val="bullet"/>
      <w:lvlText w:val="и"/>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AB6C2F"/>
    <w:multiLevelType w:val="hybridMultilevel"/>
    <w:tmpl w:val="198EBE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E70A59"/>
    <w:multiLevelType w:val="hybridMultilevel"/>
    <w:tmpl w:val="78CCCD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D871AC4"/>
    <w:multiLevelType w:val="hybridMultilevel"/>
    <w:tmpl w:val="0DEEA8C8"/>
    <w:lvl w:ilvl="0" w:tplc="FAE0EFFA">
      <w:start w:val="4"/>
      <w:numFmt w:val="bullet"/>
      <w:lvlText w:val="-"/>
      <w:lvlJc w:val="left"/>
      <w:pPr>
        <w:ind w:left="540" w:hanging="360"/>
      </w:pPr>
      <w:rPr>
        <w:rFonts w:ascii="Calibri" w:eastAsiaTheme="minorHAnsi" w:hAnsi="Calibri" w:cstheme="minorBidi" w:hint="default"/>
        <w:i/>
      </w:rPr>
    </w:lvl>
    <w:lvl w:ilvl="1" w:tplc="04020003" w:tentative="1">
      <w:start w:val="1"/>
      <w:numFmt w:val="bullet"/>
      <w:lvlText w:val="o"/>
      <w:lvlJc w:val="left"/>
      <w:pPr>
        <w:ind w:left="1260" w:hanging="360"/>
      </w:pPr>
      <w:rPr>
        <w:rFonts w:ascii="Courier New" w:hAnsi="Courier New" w:cs="Courier New" w:hint="default"/>
      </w:rPr>
    </w:lvl>
    <w:lvl w:ilvl="2" w:tplc="04020005" w:tentative="1">
      <w:start w:val="1"/>
      <w:numFmt w:val="bullet"/>
      <w:lvlText w:val=""/>
      <w:lvlJc w:val="left"/>
      <w:pPr>
        <w:ind w:left="1980" w:hanging="360"/>
      </w:pPr>
      <w:rPr>
        <w:rFonts w:ascii="Wingdings" w:hAnsi="Wingdings" w:hint="default"/>
      </w:rPr>
    </w:lvl>
    <w:lvl w:ilvl="3" w:tplc="04020001" w:tentative="1">
      <w:start w:val="1"/>
      <w:numFmt w:val="bullet"/>
      <w:lvlText w:val=""/>
      <w:lvlJc w:val="left"/>
      <w:pPr>
        <w:ind w:left="2700" w:hanging="360"/>
      </w:pPr>
      <w:rPr>
        <w:rFonts w:ascii="Symbol" w:hAnsi="Symbol" w:hint="default"/>
      </w:rPr>
    </w:lvl>
    <w:lvl w:ilvl="4" w:tplc="04020003" w:tentative="1">
      <w:start w:val="1"/>
      <w:numFmt w:val="bullet"/>
      <w:lvlText w:val="o"/>
      <w:lvlJc w:val="left"/>
      <w:pPr>
        <w:ind w:left="3420" w:hanging="360"/>
      </w:pPr>
      <w:rPr>
        <w:rFonts w:ascii="Courier New" w:hAnsi="Courier New" w:cs="Courier New" w:hint="default"/>
      </w:rPr>
    </w:lvl>
    <w:lvl w:ilvl="5" w:tplc="04020005" w:tentative="1">
      <w:start w:val="1"/>
      <w:numFmt w:val="bullet"/>
      <w:lvlText w:val=""/>
      <w:lvlJc w:val="left"/>
      <w:pPr>
        <w:ind w:left="4140" w:hanging="360"/>
      </w:pPr>
      <w:rPr>
        <w:rFonts w:ascii="Wingdings" w:hAnsi="Wingdings" w:hint="default"/>
      </w:rPr>
    </w:lvl>
    <w:lvl w:ilvl="6" w:tplc="04020001" w:tentative="1">
      <w:start w:val="1"/>
      <w:numFmt w:val="bullet"/>
      <w:lvlText w:val=""/>
      <w:lvlJc w:val="left"/>
      <w:pPr>
        <w:ind w:left="4860" w:hanging="360"/>
      </w:pPr>
      <w:rPr>
        <w:rFonts w:ascii="Symbol" w:hAnsi="Symbol" w:hint="default"/>
      </w:rPr>
    </w:lvl>
    <w:lvl w:ilvl="7" w:tplc="04020003" w:tentative="1">
      <w:start w:val="1"/>
      <w:numFmt w:val="bullet"/>
      <w:lvlText w:val="o"/>
      <w:lvlJc w:val="left"/>
      <w:pPr>
        <w:ind w:left="5580" w:hanging="360"/>
      </w:pPr>
      <w:rPr>
        <w:rFonts w:ascii="Courier New" w:hAnsi="Courier New" w:cs="Courier New" w:hint="default"/>
      </w:rPr>
    </w:lvl>
    <w:lvl w:ilvl="8" w:tplc="04020005" w:tentative="1">
      <w:start w:val="1"/>
      <w:numFmt w:val="bullet"/>
      <w:lvlText w:val=""/>
      <w:lvlJc w:val="left"/>
      <w:pPr>
        <w:ind w:left="6300" w:hanging="360"/>
      </w:pPr>
      <w:rPr>
        <w:rFonts w:ascii="Wingdings" w:hAnsi="Wingdings" w:hint="default"/>
      </w:rPr>
    </w:lvl>
  </w:abstractNum>
  <w:abstractNum w:abstractNumId="4">
    <w:nsid w:val="0DAC3BED"/>
    <w:multiLevelType w:val="hybridMultilevel"/>
    <w:tmpl w:val="52AE4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5EDA"/>
    <w:multiLevelType w:val="hybridMultilevel"/>
    <w:tmpl w:val="50E861D8"/>
    <w:lvl w:ilvl="0" w:tplc="04020001">
      <w:start w:val="1"/>
      <w:numFmt w:val="bullet"/>
      <w:lvlText w:val=""/>
      <w:lvlJc w:val="left"/>
      <w:pPr>
        <w:ind w:left="810" w:hanging="360"/>
      </w:pPr>
      <w:rPr>
        <w:rFonts w:ascii="Symbol" w:hAnsi="Symbol"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6">
    <w:nsid w:val="1D4878C5"/>
    <w:multiLevelType w:val="hybridMultilevel"/>
    <w:tmpl w:val="D702F2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E4D2AE0"/>
    <w:multiLevelType w:val="hybridMultilevel"/>
    <w:tmpl w:val="3578BD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E8B7951"/>
    <w:multiLevelType w:val="multilevel"/>
    <w:tmpl w:val="60BC8D74"/>
    <w:lvl w:ilvl="0">
      <w:start w:val="4"/>
      <w:numFmt w:val="decimal"/>
      <w:lvlText w:val="%1."/>
      <w:lvlJc w:val="left"/>
      <w:pPr>
        <w:ind w:left="702" w:hanging="360"/>
      </w:pPr>
      <w:rPr>
        <w:rFonts w:cs="Times New Roman" w:hint="default"/>
      </w:rPr>
    </w:lvl>
    <w:lvl w:ilvl="1">
      <w:start w:val="1"/>
      <w:numFmt w:val="decimal"/>
      <w:isLgl/>
      <w:lvlText w:val="%1.%2."/>
      <w:lvlJc w:val="left"/>
      <w:pPr>
        <w:ind w:left="702" w:hanging="360"/>
      </w:pPr>
      <w:rPr>
        <w:rFonts w:cs="Times New Roman" w:hint="default"/>
      </w:rPr>
    </w:lvl>
    <w:lvl w:ilvl="2">
      <w:start w:val="1"/>
      <w:numFmt w:val="decimal"/>
      <w:isLgl/>
      <w:lvlText w:val="%1.%2.%3."/>
      <w:lvlJc w:val="left"/>
      <w:pPr>
        <w:ind w:left="1062" w:hanging="720"/>
      </w:pPr>
      <w:rPr>
        <w:rFonts w:cs="Times New Roman" w:hint="default"/>
      </w:rPr>
    </w:lvl>
    <w:lvl w:ilvl="3">
      <w:start w:val="1"/>
      <w:numFmt w:val="decimal"/>
      <w:isLgl/>
      <w:lvlText w:val="%1.%2.%3.%4."/>
      <w:lvlJc w:val="left"/>
      <w:pPr>
        <w:ind w:left="1062" w:hanging="720"/>
      </w:pPr>
      <w:rPr>
        <w:rFonts w:cs="Times New Roman" w:hint="default"/>
      </w:rPr>
    </w:lvl>
    <w:lvl w:ilvl="4">
      <w:start w:val="1"/>
      <w:numFmt w:val="decimal"/>
      <w:isLgl/>
      <w:lvlText w:val="%1.%2.%3.%4.%5."/>
      <w:lvlJc w:val="left"/>
      <w:pPr>
        <w:ind w:left="1422" w:hanging="1080"/>
      </w:pPr>
      <w:rPr>
        <w:rFonts w:cs="Times New Roman" w:hint="default"/>
      </w:rPr>
    </w:lvl>
    <w:lvl w:ilvl="5">
      <w:start w:val="1"/>
      <w:numFmt w:val="decimal"/>
      <w:isLgl/>
      <w:lvlText w:val="%1.%2.%3.%4.%5.%6."/>
      <w:lvlJc w:val="left"/>
      <w:pPr>
        <w:ind w:left="1422" w:hanging="1080"/>
      </w:pPr>
      <w:rPr>
        <w:rFonts w:cs="Times New Roman" w:hint="default"/>
      </w:rPr>
    </w:lvl>
    <w:lvl w:ilvl="6">
      <w:start w:val="1"/>
      <w:numFmt w:val="decimal"/>
      <w:isLgl/>
      <w:lvlText w:val="%1.%2.%3.%4.%5.%6.%7."/>
      <w:lvlJc w:val="left"/>
      <w:pPr>
        <w:ind w:left="1782" w:hanging="1440"/>
      </w:pPr>
      <w:rPr>
        <w:rFonts w:cs="Times New Roman" w:hint="default"/>
      </w:rPr>
    </w:lvl>
    <w:lvl w:ilvl="7">
      <w:start w:val="1"/>
      <w:numFmt w:val="decimal"/>
      <w:isLgl/>
      <w:lvlText w:val="%1.%2.%3.%4.%5.%6.%7.%8."/>
      <w:lvlJc w:val="left"/>
      <w:pPr>
        <w:ind w:left="1782" w:hanging="1440"/>
      </w:pPr>
      <w:rPr>
        <w:rFonts w:cs="Times New Roman" w:hint="default"/>
      </w:rPr>
    </w:lvl>
    <w:lvl w:ilvl="8">
      <w:start w:val="1"/>
      <w:numFmt w:val="decimal"/>
      <w:isLgl/>
      <w:lvlText w:val="%1.%2.%3.%4.%5.%6.%7.%8.%9."/>
      <w:lvlJc w:val="left"/>
      <w:pPr>
        <w:ind w:left="2142" w:hanging="1800"/>
      </w:pPr>
      <w:rPr>
        <w:rFonts w:cs="Times New Roman" w:hint="default"/>
      </w:rPr>
    </w:lvl>
  </w:abstractNum>
  <w:abstractNum w:abstractNumId="9">
    <w:nsid w:val="200F178E"/>
    <w:multiLevelType w:val="hybridMultilevel"/>
    <w:tmpl w:val="0D200788"/>
    <w:lvl w:ilvl="0" w:tplc="467E9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85B0A"/>
    <w:multiLevelType w:val="hybridMultilevel"/>
    <w:tmpl w:val="76B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B1388"/>
    <w:multiLevelType w:val="hybridMultilevel"/>
    <w:tmpl w:val="0CE63E3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AD44321"/>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nsid w:val="2CD36549"/>
    <w:multiLevelType w:val="hybridMultilevel"/>
    <w:tmpl w:val="C6E6E6CC"/>
    <w:lvl w:ilvl="0" w:tplc="467E9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77472"/>
    <w:multiLevelType w:val="hybridMultilevel"/>
    <w:tmpl w:val="4D6806B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1BF1"/>
    <w:multiLevelType w:val="hybridMultilevel"/>
    <w:tmpl w:val="25CC8118"/>
    <w:lvl w:ilvl="0" w:tplc="39D03B8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36A24"/>
    <w:multiLevelType w:val="hybridMultilevel"/>
    <w:tmpl w:val="B142E6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2103F1F"/>
    <w:multiLevelType w:val="hybridMultilevel"/>
    <w:tmpl w:val="9880DE70"/>
    <w:lvl w:ilvl="0" w:tplc="0BE8FEEE">
      <w:numFmt w:val="bullet"/>
      <w:lvlText w:val=""/>
      <w:lvlJc w:val="left"/>
      <w:pPr>
        <w:tabs>
          <w:tab w:val="num" w:pos="397"/>
        </w:tabs>
        <w:ind w:left="397" w:hanging="397"/>
      </w:pPr>
      <w:rPr>
        <w:rFonts w:ascii="Symbol" w:eastAsia="Times New Roman" w:hAnsi="Symbol" w:cs="Arial" w:hint="default"/>
        <w:b/>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8C5D96"/>
    <w:multiLevelType w:val="hybridMultilevel"/>
    <w:tmpl w:val="32204614"/>
    <w:lvl w:ilvl="0" w:tplc="CB7E57A6">
      <w:start w:val="1"/>
      <w:numFmt w:val="bullet"/>
      <w:lvlText w:val="-"/>
      <w:lvlJc w:val="left"/>
      <w:pPr>
        <w:tabs>
          <w:tab w:val="num" w:pos="1485"/>
        </w:tabs>
        <w:ind w:left="1485" w:hanging="360"/>
      </w:pPr>
      <w:rPr>
        <w:rFonts w:ascii="Adobe Caslon Pro Bold" w:hAnsi="Adobe Caslon Pro Bol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0B3459"/>
    <w:multiLevelType w:val="multilevel"/>
    <w:tmpl w:val="5A6068E4"/>
    <w:lvl w:ilvl="0">
      <w:start w:val="1"/>
      <w:numFmt w:val="decimal"/>
      <w:lvlText w:val="%1."/>
      <w:lvlJc w:val="left"/>
      <w:pPr>
        <w:ind w:left="702" w:hanging="360"/>
      </w:pPr>
      <w:rPr>
        <w:rFonts w:cs="Times New Roman" w:hint="default"/>
      </w:rPr>
    </w:lvl>
    <w:lvl w:ilvl="1">
      <w:start w:val="5"/>
      <w:numFmt w:val="decimal"/>
      <w:isLgl/>
      <w:lvlText w:val="%1.%2."/>
      <w:lvlJc w:val="left"/>
      <w:pPr>
        <w:ind w:left="702" w:hanging="360"/>
      </w:pPr>
      <w:rPr>
        <w:rFonts w:cs="Times New Roman" w:hint="default"/>
      </w:rPr>
    </w:lvl>
    <w:lvl w:ilvl="2">
      <w:start w:val="1"/>
      <w:numFmt w:val="decimal"/>
      <w:isLgl/>
      <w:lvlText w:val="%1.%2.%3."/>
      <w:lvlJc w:val="left"/>
      <w:pPr>
        <w:ind w:left="1062" w:hanging="720"/>
      </w:pPr>
      <w:rPr>
        <w:rFonts w:cs="Times New Roman" w:hint="default"/>
      </w:rPr>
    </w:lvl>
    <w:lvl w:ilvl="3">
      <w:start w:val="1"/>
      <w:numFmt w:val="decimal"/>
      <w:isLgl/>
      <w:lvlText w:val="%1.%2.%3.%4."/>
      <w:lvlJc w:val="left"/>
      <w:pPr>
        <w:ind w:left="1062" w:hanging="720"/>
      </w:pPr>
      <w:rPr>
        <w:rFonts w:cs="Times New Roman" w:hint="default"/>
      </w:rPr>
    </w:lvl>
    <w:lvl w:ilvl="4">
      <w:start w:val="1"/>
      <w:numFmt w:val="decimal"/>
      <w:isLgl/>
      <w:lvlText w:val="%1.%2.%3.%4.%5."/>
      <w:lvlJc w:val="left"/>
      <w:pPr>
        <w:ind w:left="1422" w:hanging="1080"/>
      </w:pPr>
      <w:rPr>
        <w:rFonts w:cs="Times New Roman" w:hint="default"/>
      </w:rPr>
    </w:lvl>
    <w:lvl w:ilvl="5">
      <w:start w:val="1"/>
      <w:numFmt w:val="decimal"/>
      <w:isLgl/>
      <w:lvlText w:val="%1.%2.%3.%4.%5.%6."/>
      <w:lvlJc w:val="left"/>
      <w:pPr>
        <w:ind w:left="1422" w:hanging="1080"/>
      </w:pPr>
      <w:rPr>
        <w:rFonts w:cs="Times New Roman" w:hint="default"/>
      </w:rPr>
    </w:lvl>
    <w:lvl w:ilvl="6">
      <w:start w:val="1"/>
      <w:numFmt w:val="decimal"/>
      <w:isLgl/>
      <w:lvlText w:val="%1.%2.%3.%4.%5.%6.%7."/>
      <w:lvlJc w:val="left"/>
      <w:pPr>
        <w:ind w:left="1782" w:hanging="1440"/>
      </w:pPr>
      <w:rPr>
        <w:rFonts w:cs="Times New Roman" w:hint="default"/>
      </w:rPr>
    </w:lvl>
    <w:lvl w:ilvl="7">
      <w:start w:val="1"/>
      <w:numFmt w:val="decimal"/>
      <w:isLgl/>
      <w:lvlText w:val="%1.%2.%3.%4.%5.%6.%7.%8."/>
      <w:lvlJc w:val="left"/>
      <w:pPr>
        <w:ind w:left="1782" w:hanging="1440"/>
      </w:pPr>
      <w:rPr>
        <w:rFonts w:cs="Times New Roman" w:hint="default"/>
      </w:rPr>
    </w:lvl>
    <w:lvl w:ilvl="8">
      <w:start w:val="1"/>
      <w:numFmt w:val="decimal"/>
      <w:isLgl/>
      <w:lvlText w:val="%1.%2.%3.%4.%5.%6.%7.%8.%9."/>
      <w:lvlJc w:val="left"/>
      <w:pPr>
        <w:ind w:left="2142" w:hanging="1800"/>
      </w:pPr>
      <w:rPr>
        <w:rFonts w:cs="Times New Roman" w:hint="default"/>
      </w:rPr>
    </w:lvl>
  </w:abstractNum>
  <w:abstractNum w:abstractNumId="20">
    <w:nsid w:val="391B7CAA"/>
    <w:multiLevelType w:val="hybridMultilevel"/>
    <w:tmpl w:val="3416785C"/>
    <w:lvl w:ilvl="0" w:tplc="D91C8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94ECF"/>
    <w:multiLevelType w:val="hybridMultilevel"/>
    <w:tmpl w:val="2B18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85B7C"/>
    <w:multiLevelType w:val="hybridMultilevel"/>
    <w:tmpl w:val="E522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9710F"/>
    <w:multiLevelType w:val="hybridMultilevel"/>
    <w:tmpl w:val="3BB296E8"/>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4">
    <w:nsid w:val="3DC154D4"/>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5">
    <w:nsid w:val="3F851EC6"/>
    <w:multiLevelType w:val="hybridMultilevel"/>
    <w:tmpl w:val="A87A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927649"/>
    <w:multiLevelType w:val="hybridMultilevel"/>
    <w:tmpl w:val="55DC4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4A4A7A"/>
    <w:multiLevelType w:val="multilevel"/>
    <w:tmpl w:val="BD7002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9B1470"/>
    <w:multiLevelType w:val="hybridMultilevel"/>
    <w:tmpl w:val="9A86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FE51262"/>
    <w:multiLevelType w:val="hybridMultilevel"/>
    <w:tmpl w:val="7AAED2EA"/>
    <w:lvl w:ilvl="0" w:tplc="04020003">
      <w:start w:val="1"/>
      <w:numFmt w:val="bullet"/>
      <w:lvlText w:val="o"/>
      <w:lvlJc w:val="left"/>
      <w:pPr>
        <w:ind w:left="810" w:hanging="360"/>
      </w:pPr>
      <w:rPr>
        <w:rFonts w:ascii="Courier New" w:hAnsi="Courier New" w:cs="Courier New"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31">
    <w:nsid w:val="657F7B62"/>
    <w:multiLevelType w:val="hybridMultilevel"/>
    <w:tmpl w:val="7A36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B62D19"/>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3">
    <w:nsid w:val="73D32C4A"/>
    <w:multiLevelType w:val="hybridMultilevel"/>
    <w:tmpl w:val="8536FC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9D93C0E"/>
    <w:multiLevelType w:val="hybridMultilevel"/>
    <w:tmpl w:val="1F160C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0559B"/>
    <w:multiLevelType w:val="multilevel"/>
    <w:tmpl w:val="912CE30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F73329A"/>
    <w:multiLevelType w:val="hybridMultilevel"/>
    <w:tmpl w:val="9894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8"/>
  </w:num>
  <w:num w:numId="4">
    <w:abstractNumId w:val="9"/>
  </w:num>
  <w:num w:numId="5">
    <w:abstractNumId w:val="10"/>
  </w:num>
  <w:num w:numId="6">
    <w:abstractNumId w:val="0"/>
  </w:num>
  <w:num w:numId="7">
    <w:abstractNumId w:val="20"/>
  </w:num>
  <w:num w:numId="8">
    <w:abstractNumId w:val="14"/>
  </w:num>
  <w:num w:numId="9">
    <w:abstractNumId w:val="15"/>
  </w:num>
  <w:num w:numId="10">
    <w:abstractNumId w:val="25"/>
  </w:num>
  <w:num w:numId="11">
    <w:abstractNumId w:val="34"/>
  </w:num>
  <w:num w:numId="12">
    <w:abstractNumId w:val="30"/>
  </w:num>
  <w:num w:numId="13">
    <w:abstractNumId w:val="5"/>
  </w:num>
  <w:num w:numId="14">
    <w:abstractNumId w:val="18"/>
  </w:num>
  <w:num w:numId="15">
    <w:abstractNumId w:val="22"/>
  </w:num>
  <w:num w:numId="16">
    <w:abstractNumId w:val="35"/>
  </w:num>
  <w:num w:numId="17">
    <w:abstractNumId w:val="26"/>
  </w:num>
  <w:num w:numId="18">
    <w:abstractNumId w:val="17"/>
  </w:num>
  <w:num w:numId="19">
    <w:abstractNumId w:val="21"/>
  </w:num>
  <w:num w:numId="20">
    <w:abstractNumId w:val="28"/>
  </w:num>
  <w:num w:numId="21">
    <w:abstractNumId w:val="31"/>
  </w:num>
  <w:num w:numId="22">
    <w:abstractNumId w:val="4"/>
  </w:num>
  <w:num w:numId="23">
    <w:abstractNumId w:val="3"/>
  </w:num>
  <w:num w:numId="24">
    <w:abstractNumId w:val="23"/>
  </w:num>
  <w:num w:numId="25">
    <w:abstractNumId w:val="36"/>
  </w:num>
  <w:num w:numId="26">
    <w:abstractNumId w:val="27"/>
  </w:num>
  <w:num w:numId="27">
    <w:abstractNumId w:val="33"/>
  </w:num>
  <w:num w:numId="28">
    <w:abstractNumId w:val="1"/>
  </w:num>
  <w:num w:numId="29">
    <w:abstractNumId w:val="16"/>
  </w:num>
  <w:num w:numId="30">
    <w:abstractNumId w:val="6"/>
  </w:num>
  <w:num w:numId="31">
    <w:abstractNumId w:val="2"/>
  </w:num>
  <w:num w:numId="32">
    <w:abstractNumId w:val="11"/>
  </w:num>
  <w:num w:numId="33">
    <w:abstractNumId w:val="11"/>
    <w:lvlOverride w:ilvl="0">
      <w:lvl w:ilvl="0" w:tplc="0402000F">
        <w:start w:val="1"/>
        <w:numFmt w:val="lowerLetter"/>
        <w:lvlText w:val="%1."/>
        <w:lvlJc w:val="left"/>
        <w:pPr>
          <w:ind w:left="1440" w:hanging="360"/>
        </w:pPr>
        <w:rPr>
          <w:rFonts w:hint="default"/>
        </w:rPr>
      </w:lvl>
    </w:lvlOverride>
    <w:lvlOverride w:ilvl="1">
      <w:lvl w:ilvl="1" w:tplc="04020019">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4">
    <w:abstractNumId w:val="11"/>
    <w:lvlOverride w:ilvl="0">
      <w:lvl w:ilvl="0" w:tplc="0402000F">
        <w:start w:val="1"/>
        <w:numFmt w:val="lowerLetter"/>
        <w:lvlText w:val="%1."/>
        <w:lvlJc w:val="left"/>
        <w:pPr>
          <w:ind w:left="1440" w:hanging="360"/>
        </w:pPr>
        <w:rPr>
          <w:rFonts w:hint="default"/>
        </w:rPr>
      </w:lvl>
    </w:lvlOverride>
    <w:lvlOverride w:ilvl="1">
      <w:lvl w:ilvl="1" w:tplc="04020019">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5">
    <w:abstractNumId w:val="32"/>
  </w:num>
  <w:num w:numId="36">
    <w:abstractNumId w:val="12"/>
  </w:num>
  <w:num w:numId="37">
    <w:abstractNumId w:val="24"/>
  </w:num>
  <w:num w:numId="38">
    <w:abstractNumId w:val="7"/>
  </w:num>
  <w:num w:numId="3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65"/>
    <w:rsid w:val="0000453A"/>
    <w:rsid w:val="0001231F"/>
    <w:rsid w:val="000144AB"/>
    <w:rsid w:val="00014B1E"/>
    <w:rsid w:val="00031ABE"/>
    <w:rsid w:val="00044F86"/>
    <w:rsid w:val="00051DC0"/>
    <w:rsid w:val="00056B05"/>
    <w:rsid w:val="000670B2"/>
    <w:rsid w:val="00076E2A"/>
    <w:rsid w:val="00082B78"/>
    <w:rsid w:val="00085C82"/>
    <w:rsid w:val="00092508"/>
    <w:rsid w:val="00092E18"/>
    <w:rsid w:val="00093E03"/>
    <w:rsid w:val="000A1736"/>
    <w:rsid w:val="000B0AD1"/>
    <w:rsid w:val="000B3995"/>
    <w:rsid w:val="000D11EB"/>
    <w:rsid w:val="000D1E51"/>
    <w:rsid w:val="000F3ED2"/>
    <w:rsid w:val="001024CA"/>
    <w:rsid w:val="0010579C"/>
    <w:rsid w:val="00105A7D"/>
    <w:rsid w:val="001112A6"/>
    <w:rsid w:val="00115541"/>
    <w:rsid w:val="00125C08"/>
    <w:rsid w:val="00141F12"/>
    <w:rsid w:val="001425F6"/>
    <w:rsid w:val="00144EE5"/>
    <w:rsid w:val="001740E8"/>
    <w:rsid w:val="00177ED5"/>
    <w:rsid w:val="00182952"/>
    <w:rsid w:val="00191FA4"/>
    <w:rsid w:val="001A5FA4"/>
    <w:rsid w:val="001B05FD"/>
    <w:rsid w:val="001B7335"/>
    <w:rsid w:val="001C28FD"/>
    <w:rsid w:val="001D223A"/>
    <w:rsid w:val="001D2F1F"/>
    <w:rsid w:val="001D4368"/>
    <w:rsid w:val="00211DC0"/>
    <w:rsid w:val="00212610"/>
    <w:rsid w:val="002129DC"/>
    <w:rsid w:val="002225DE"/>
    <w:rsid w:val="00222698"/>
    <w:rsid w:val="0022304F"/>
    <w:rsid w:val="00241B67"/>
    <w:rsid w:val="00244420"/>
    <w:rsid w:val="00244703"/>
    <w:rsid w:val="0026472E"/>
    <w:rsid w:val="00264F9B"/>
    <w:rsid w:val="00274B78"/>
    <w:rsid w:val="002762D8"/>
    <w:rsid w:val="00281EC1"/>
    <w:rsid w:val="0029701C"/>
    <w:rsid w:val="002A1695"/>
    <w:rsid w:val="002B0F15"/>
    <w:rsid w:val="002C762B"/>
    <w:rsid w:val="002C7FF1"/>
    <w:rsid w:val="002D3945"/>
    <w:rsid w:val="002D409B"/>
    <w:rsid w:val="002E058D"/>
    <w:rsid w:val="002F629D"/>
    <w:rsid w:val="00306691"/>
    <w:rsid w:val="003066F2"/>
    <w:rsid w:val="003211FC"/>
    <w:rsid w:val="00322FC0"/>
    <w:rsid w:val="00365806"/>
    <w:rsid w:val="0038250E"/>
    <w:rsid w:val="00392CAE"/>
    <w:rsid w:val="003953C8"/>
    <w:rsid w:val="003974AA"/>
    <w:rsid w:val="00397512"/>
    <w:rsid w:val="003979D7"/>
    <w:rsid w:val="003B4E89"/>
    <w:rsid w:val="003C7F39"/>
    <w:rsid w:val="003D258D"/>
    <w:rsid w:val="00401E35"/>
    <w:rsid w:val="00416968"/>
    <w:rsid w:val="004245D9"/>
    <w:rsid w:val="00424E58"/>
    <w:rsid w:val="0042711B"/>
    <w:rsid w:val="004362F6"/>
    <w:rsid w:val="004377CB"/>
    <w:rsid w:val="00444508"/>
    <w:rsid w:val="00462F1C"/>
    <w:rsid w:val="004837C1"/>
    <w:rsid w:val="004852CA"/>
    <w:rsid w:val="004A0D6A"/>
    <w:rsid w:val="004A37EA"/>
    <w:rsid w:val="004A663C"/>
    <w:rsid w:val="004B24AF"/>
    <w:rsid w:val="004B6BC4"/>
    <w:rsid w:val="004C7472"/>
    <w:rsid w:val="004D3914"/>
    <w:rsid w:val="004D68BA"/>
    <w:rsid w:val="004E0F52"/>
    <w:rsid w:val="004F0377"/>
    <w:rsid w:val="004F1340"/>
    <w:rsid w:val="005012D6"/>
    <w:rsid w:val="005063B4"/>
    <w:rsid w:val="0051230F"/>
    <w:rsid w:val="005212D5"/>
    <w:rsid w:val="00526A70"/>
    <w:rsid w:val="00534F7A"/>
    <w:rsid w:val="00542FD8"/>
    <w:rsid w:val="0054313D"/>
    <w:rsid w:val="00544FBF"/>
    <w:rsid w:val="00555A2C"/>
    <w:rsid w:val="00571281"/>
    <w:rsid w:val="0057337D"/>
    <w:rsid w:val="00581565"/>
    <w:rsid w:val="00590A5D"/>
    <w:rsid w:val="00593F2E"/>
    <w:rsid w:val="005B02BC"/>
    <w:rsid w:val="005B1D85"/>
    <w:rsid w:val="005C1370"/>
    <w:rsid w:val="005C1AD7"/>
    <w:rsid w:val="005C2692"/>
    <w:rsid w:val="005C7368"/>
    <w:rsid w:val="005D187B"/>
    <w:rsid w:val="005D1DEB"/>
    <w:rsid w:val="005D5C6E"/>
    <w:rsid w:val="005E0172"/>
    <w:rsid w:val="005E0DE0"/>
    <w:rsid w:val="005E1A87"/>
    <w:rsid w:val="005E3C6D"/>
    <w:rsid w:val="005F149B"/>
    <w:rsid w:val="0060018A"/>
    <w:rsid w:val="0060673B"/>
    <w:rsid w:val="006209D7"/>
    <w:rsid w:val="006221AA"/>
    <w:rsid w:val="006279A6"/>
    <w:rsid w:val="006316F2"/>
    <w:rsid w:val="00641ABD"/>
    <w:rsid w:val="00642C72"/>
    <w:rsid w:val="00660FAF"/>
    <w:rsid w:val="00667AEE"/>
    <w:rsid w:val="0067557D"/>
    <w:rsid w:val="00680B88"/>
    <w:rsid w:val="006B0143"/>
    <w:rsid w:val="006D2CC1"/>
    <w:rsid w:val="006D7529"/>
    <w:rsid w:val="00701FEC"/>
    <w:rsid w:val="00711984"/>
    <w:rsid w:val="00711B8B"/>
    <w:rsid w:val="0071584B"/>
    <w:rsid w:val="007170A9"/>
    <w:rsid w:val="0071734D"/>
    <w:rsid w:val="00720539"/>
    <w:rsid w:val="00731554"/>
    <w:rsid w:val="00733430"/>
    <w:rsid w:val="00735A13"/>
    <w:rsid w:val="007415C9"/>
    <w:rsid w:val="007502A9"/>
    <w:rsid w:val="0075173A"/>
    <w:rsid w:val="00751863"/>
    <w:rsid w:val="00753279"/>
    <w:rsid w:val="007556E4"/>
    <w:rsid w:val="00765D78"/>
    <w:rsid w:val="00786350"/>
    <w:rsid w:val="00786787"/>
    <w:rsid w:val="00793FFF"/>
    <w:rsid w:val="0079780C"/>
    <w:rsid w:val="007A1203"/>
    <w:rsid w:val="007A7561"/>
    <w:rsid w:val="007B0CBE"/>
    <w:rsid w:val="007C6033"/>
    <w:rsid w:val="007F0B67"/>
    <w:rsid w:val="008008E9"/>
    <w:rsid w:val="00803001"/>
    <w:rsid w:val="008135AE"/>
    <w:rsid w:val="008141EB"/>
    <w:rsid w:val="0082339D"/>
    <w:rsid w:val="00836726"/>
    <w:rsid w:val="008374B8"/>
    <w:rsid w:val="00842A2C"/>
    <w:rsid w:val="00847DB4"/>
    <w:rsid w:val="00870080"/>
    <w:rsid w:val="008A6D9B"/>
    <w:rsid w:val="008B65CB"/>
    <w:rsid w:val="008C0F99"/>
    <w:rsid w:val="008C6330"/>
    <w:rsid w:val="008D2094"/>
    <w:rsid w:val="008D50F5"/>
    <w:rsid w:val="008E0E5C"/>
    <w:rsid w:val="008F6491"/>
    <w:rsid w:val="009078E9"/>
    <w:rsid w:val="009133BB"/>
    <w:rsid w:val="00914452"/>
    <w:rsid w:val="00920B92"/>
    <w:rsid w:val="009367D5"/>
    <w:rsid w:val="009374EF"/>
    <w:rsid w:val="009547A0"/>
    <w:rsid w:val="009555D4"/>
    <w:rsid w:val="0096230C"/>
    <w:rsid w:val="00964F2D"/>
    <w:rsid w:val="00971A5B"/>
    <w:rsid w:val="009802C3"/>
    <w:rsid w:val="009857DF"/>
    <w:rsid w:val="00992717"/>
    <w:rsid w:val="009A199C"/>
    <w:rsid w:val="009A7803"/>
    <w:rsid w:val="009B0633"/>
    <w:rsid w:val="009B7D0A"/>
    <w:rsid w:val="009D0207"/>
    <w:rsid w:val="009D14D2"/>
    <w:rsid w:val="009D63E3"/>
    <w:rsid w:val="009D6D04"/>
    <w:rsid w:val="009E179F"/>
    <w:rsid w:val="009E1DD9"/>
    <w:rsid w:val="009E2DB0"/>
    <w:rsid w:val="009F5448"/>
    <w:rsid w:val="00A02ECC"/>
    <w:rsid w:val="00A0327D"/>
    <w:rsid w:val="00A27FBE"/>
    <w:rsid w:val="00A514C7"/>
    <w:rsid w:val="00A55ADC"/>
    <w:rsid w:val="00A7126B"/>
    <w:rsid w:val="00A71FBC"/>
    <w:rsid w:val="00A7788F"/>
    <w:rsid w:val="00A81442"/>
    <w:rsid w:val="00A86C73"/>
    <w:rsid w:val="00AC5F3F"/>
    <w:rsid w:val="00AD1536"/>
    <w:rsid w:val="00AF16CC"/>
    <w:rsid w:val="00AF2D84"/>
    <w:rsid w:val="00B01035"/>
    <w:rsid w:val="00B01D23"/>
    <w:rsid w:val="00B1077D"/>
    <w:rsid w:val="00B11457"/>
    <w:rsid w:val="00B4075B"/>
    <w:rsid w:val="00B40C8A"/>
    <w:rsid w:val="00B42EEC"/>
    <w:rsid w:val="00B43B0E"/>
    <w:rsid w:val="00B44B23"/>
    <w:rsid w:val="00B6133C"/>
    <w:rsid w:val="00B61638"/>
    <w:rsid w:val="00B72B3A"/>
    <w:rsid w:val="00B7367F"/>
    <w:rsid w:val="00B74E51"/>
    <w:rsid w:val="00B805D9"/>
    <w:rsid w:val="00B86AD8"/>
    <w:rsid w:val="00B94B3E"/>
    <w:rsid w:val="00BB3FEC"/>
    <w:rsid w:val="00BD3236"/>
    <w:rsid w:val="00BD4243"/>
    <w:rsid w:val="00C03641"/>
    <w:rsid w:val="00C06193"/>
    <w:rsid w:val="00C11202"/>
    <w:rsid w:val="00C137FB"/>
    <w:rsid w:val="00C2161E"/>
    <w:rsid w:val="00C24568"/>
    <w:rsid w:val="00C25223"/>
    <w:rsid w:val="00C270E4"/>
    <w:rsid w:val="00C3772B"/>
    <w:rsid w:val="00C448DE"/>
    <w:rsid w:val="00C53BBB"/>
    <w:rsid w:val="00C56BE1"/>
    <w:rsid w:val="00C74B12"/>
    <w:rsid w:val="00C82E67"/>
    <w:rsid w:val="00C83476"/>
    <w:rsid w:val="00C92746"/>
    <w:rsid w:val="00CA523D"/>
    <w:rsid w:val="00CA6336"/>
    <w:rsid w:val="00CC549D"/>
    <w:rsid w:val="00CC5FF6"/>
    <w:rsid w:val="00CE115C"/>
    <w:rsid w:val="00CE435B"/>
    <w:rsid w:val="00CE7666"/>
    <w:rsid w:val="00CF1339"/>
    <w:rsid w:val="00D220A4"/>
    <w:rsid w:val="00D27941"/>
    <w:rsid w:val="00D303E1"/>
    <w:rsid w:val="00D34E39"/>
    <w:rsid w:val="00D5439F"/>
    <w:rsid w:val="00D5624F"/>
    <w:rsid w:val="00D72F21"/>
    <w:rsid w:val="00D73D13"/>
    <w:rsid w:val="00D81D98"/>
    <w:rsid w:val="00D84A5E"/>
    <w:rsid w:val="00D9199F"/>
    <w:rsid w:val="00DA2724"/>
    <w:rsid w:val="00DB61B1"/>
    <w:rsid w:val="00DD0F9D"/>
    <w:rsid w:val="00DD3920"/>
    <w:rsid w:val="00DD4D2E"/>
    <w:rsid w:val="00DE1C0C"/>
    <w:rsid w:val="00DE2CDE"/>
    <w:rsid w:val="00DE67E3"/>
    <w:rsid w:val="00DF5E25"/>
    <w:rsid w:val="00DF6AFE"/>
    <w:rsid w:val="00DF71D6"/>
    <w:rsid w:val="00E02EEC"/>
    <w:rsid w:val="00E055B5"/>
    <w:rsid w:val="00E101C6"/>
    <w:rsid w:val="00E109C3"/>
    <w:rsid w:val="00E11ECD"/>
    <w:rsid w:val="00E15D7E"/>
    <w:rsid w:val="00E327BF"/>
    <w:rsid w:val="00E4115B"/>
    <w:rsid w:val="00E4718C"/>
    <w:rsid w:val="00E5076A"/>
    <w:rsid w:val="00E65D49"/>
    <w:rsid w:val="00E84924"/>
    <w:rsid w:val="00E90862"/>
    <w:rsid w:val="00E961B8"/>
    <w:rsid w:val="00EA12F0"/>
    <w:rsid w:val="00EA17CC"/>
    <w:rsid w:val="00EA6019"/>
    <w:rsid w:val="00EB2288"/>
    <w:rsid w:val="00EC31CC"/>
    <w:rsid w:val="00EC6F47"/>
    <w:rsid w:val="00EE032E"/>
    <w:rsid w:val="00EE151F"/>
    <w:rsid w:val="00EE153D"/>
    <w:rsid w:val="00EE78BC"/>
    <w:rsid w:val="00EE7CD8"/>
    <w:rsid w:val="00EF004F"/>
    <w:rsid w:val="00EF098B"/>
    <w:rsid w:val="00EF3F1B"/>
    <w:rsid w:val="00EF7094"/>
    <w:rsid w:val="00F06D2E"/>
    <w:rsid w:val="00F16015"/>
    <w:rsid w:val="00F17FF2"/>
    <w:rsid w:val="00F249C9"/>
    <w:rsid w:val="00F3034D"/>
    <w:rsid w:val="00F4148F"/>
    <w:rsid w:val="00F43D59"/>
    <w:rsid w:val="00F476E8"/>
    <w:rsid w:val="00F90CB8"/>
    <w:rsid w:val="00FB1CFC"/>
    <w:rsid w:val="00FC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1B"/>
  </w:style>
  <w:style w:type="paragraph" w:styleId="1">
    <w:name w:val="heading 1"/>
    <w:basedOn w:val="a"/>
    <w:next w:val="a"/>
    <w:link w:val="10"/>
    <w:uiPriority w:val="9"/>
    <w:qFormat/>
    <w:rsid w:val="00141F12"/>
    <w:pPr>
      <w:keepNext/>
      <w:widowControl w:val="0"/>
      <w:autoSpaceDE w:val="0"/>
      <w:autoSpaceDN w:val="0"/>
      <w:adjustRightInd w:val="0"/>
      <w:spacing w:before="240" w:after="60" w:line="240" w:lineRule="auto"/>
      <w:outlineLvl w:val="0"/>
    </w:pPr>
    <w:rPr>
      <w:rFonts w:ascii="Cambria" w:eastAsiaTheme="minorEastAsia" w:hAnsi="Cambria" w:cs="Times New Roman"/>
      <w:b/>
      <w:bCs/>
      <w:kern w:val="32"/>
      <w:sz w:val="32"/>
      <w:szCs w:val="32"/>
      <w:lang w:val="bg-BG" w:eastAsia="ja-JP"/>
    </w:rPr>
  </w:style>
  <w:style w:type="paragraph" w:styleId="2">
    <w:name w:val="heading 2"/>
    <w:basedOn w:val="a"/>
    <w:link w:val="20"/>
    <w:uiPriority w:val="9"/>
    <w:qFormat/>
    <w:rsid w:val="00141F1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lang w:val="bg-B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01D23"/>
    <w:rPr>
      <w:b/>
      <w:bCs/>
    </w:rPr>
  </w:style>
  <w:style w:type="character" w:styleId="a4">
    <w:name w:val="Emphasis"/>
    <w:qFormat/>
    <w:rsid w:val="00B01D23"/>
    <w:rPr>
      <w:i/>
      <w:iCs/>
    </w:rPr>
  </w:style>
  <w:style w:type="paragraph" w:styleId="a5">
    <w:name w:val="List Paragraph"/>
    <w:basedOn w:val="a"/>
    <w:uiPriority w:val="34"/>
    <w:qFormat/>
    <w:rsid w:val="00B01D23"/>
    <w:pPr>
      <w:widowControl w:val="0"/>
      <w:autoSpaceDE w:val="0"/>
      <w:autoSpaceDN w:val="0"/>
      <w:adjustRightInd w:val="0"/>
      <w:spacing w:after="0" w:line="240" w:lineRule="auto"/>
      <w:ind w:left="708"/>
    </w:pPr>
    <w:rPr>
      <w:rFonts w:ascii="Times New Roman" w:eastAsia="Times New Roman" w:hAnsi="Times New Roman" w:cs="Times New Roman"/>
      <w:snapToGrid w:val="0"/>
      <w:sz w:val="24"/>
      <w:szCs w:val="20"/>
      <w:lang w:val="en-GB" w:eastAsia="bg-BG"/>
    </w:rPr>
  </w:style>
  <w:style w:type="character" w:customStyle="1" w:styleId="st">
    <w:name w:val="st"/>
    <w:basedOn w:val="a0"/>
    <w:rsid w:val="00B01D23"/>
  </w:style>
  <w:style w:type="paragraph" w:styleId="a6">
    <w:name w:val="Normal (Web)"/>
    <w:aliases w:val=" Char Char Char"/>
    <w:basedOn w:val="a"/>
    <w:link w:val="a7"/>
    <w:uiPriority w:val="99"/>
    <w:unhideWhenUsed/>
    <w:rsid w:val="00B01D23"/>
    <w:pPr>
      <w:spacing w:before="100" w:beforeAutospacing="1" w:after="100" w:afterAutospacing="1" w:line="240" w:lineRule="auto"/>
    </w:pPr>
    <w:rPr>
      <w:rFonts w:ascii="Times New Roman" w:eastAsia="Times New Roman" w:hAnsi="Times New Roman" w:cs="Times New Roman"/>
      <w:sz w:val="24"/>
      <w:szCs w:val="24"/>
      <w:lang w:val="bg-BG" w:eastAsia="zh-CN"/>
    </w:rPr>
  </w:style>
  <w:style w:type="character" w:customStyle="1" w:styleId="a7">
    <w:name w:val="Нормален (уеб) Знак"/>
    <w:aliases w:val=" Char Char Char Знак"/>
    <w:link w:val="a6"/>
    <w:rsid w:val="00B01D23"/>
    <w:rPr>
      <w:rFonts w:ascii="Times New Roman" w:eastAsia="Times New Roman" w:hAnsi="Times New Roman" w:cs="Times New Roman"/>
      <w:sz w:val="24"/>
      <w:szCs w:val="24"/>
      <w:lang w:val="bg-BG" w:eastAsia="zh-CN"/>
    </w:rPr>
  </w:style>
  <w:style w:type="character" w:customStyle="1" w:styleId="10">
    <w:name w:val="Заглавие 1 Знак"/>
    <w:basedOn w:val="a0"/>
    <w:link w:val="1"/>
    <w:uiPriority w:val="9"/>
    <w:rsid w:val="00141F12"/>
    <w:rPr>
      <w:rFonts w:ascii="Cambria" w:eastAsiaTheme="minorEastAsia" w:hAnsi="Cambria" w:cs="Times New Roman"/>
      <w:b/>
      <w:bCs/>
      <w:kern w:val="32"/>
      <w:sz w:val="32"/>
      <w:szCs w:val="32"/>
      <w:lang w:val="bg-BG" w:eastAsia="ja-JP"/>
    </w:rPr>
  </w:style>
  <w:style w:type="character" w:customStyle="1" w:styleId="20">
    <w:name w:val="Заглавие 2 Знак"/>
    <w:basedOn w:val="a0"/>
    <w:link w:val="2"/>
    <w:uiPriority w:val="9"/>
    <w:rsid w:val="00141F12"/>
    <w:rPr>
      <w:rFonts w:ascii="Times New Roman" w:eastAsia="Times New Roman" w:hAnsi="Times New Roman" w:cs="Times New Roman"/>
      <w:b/>
      <w:bCs/>
      <w:sz w:val="36"/>
      <w:szCs w:val="36"/>
      <w:lang w:val="bg-BG" w:eastAsia="ja-JP"/>
    </w:rPr>
  </w:style>
  <w:style w:type="table" w:styleId="a8">
    <w:name w:val="Table Grid"/>
    <w:basedOn w:val="a1"/>
    <w:uiPriority w:val="39"/>
    <w:rsid w:val="00141F12"/>
    <w:pPr>
      <w:spacing w:after="0" w:line="240" w:lineRule="auto"/>
    </w:pPr>
    <w:rPr>
      <w:rFonts w:ascii="Calibri" w:eastAsiaTheme="minorEastAsia" w:hAnsi="Calibri" w:cs="Times New Roman"/>
      <w:sz w:val="20"/>
      <w:szCs w:val="20"/>
      <w:lang w:val="bg-B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1CharCharCharCharCharChar">
    <w:name w:val="Знак Char Char Char Char Char1 Char Char Char Char Char Char"/>
    <w:basedOn w:val="a"/>
    <w:rsid w:val="008C0F99"/>
    <w:pPr>
      <w:tabs>
        <w:tab w:val="left" w:pos="709"/>
      </w:tabs>
      <w:spacing w:after="0" w:line="240" w:lineRule="auto"/>
    </w:pPr>
    <w:rPr>
      <w:rFonts w:ascii="Times New Roman" w:eastAsia="Times New Roman" w:hAnsi="Times New Roman" w:cs="Times New Roman"/>
      <w:sz w:val="28"/>
      <w:szCs w:val="24"/>
      <w:lang w:val="pl-PL" w:eastAsia="pl-PL"/>
    </w:rPr>
  </w:style>
  <w:style w:type="paragraph" w:styleId="a9">
    <w:name w:val="caption"/>
    <w:basedOn w:val="a"/>
    <w:qFormat/>
    <w:rsid w:val="0082339D"/>
    <w:pPr>
      <w:suppressLineNumbers/>
      <w:suppressAutoHyphens/>
      <w:spacing w:before="120" w:after="120" w:line="240" w:lineRule="auto"/>
    </w:pPr>
    <w:rPr>
      <w:rFonts w:ascii="Times New Roman" w:eastAsia="Times New Roman" w:hAnsi="Times New Roman" w:cs="Tahoma"/>
      <w:i/>
      <w:iCs/>
      <w:sz w:val="20"/>
      <w:szCs w:val="20"/>
      <w:lang w:val="bg-BG" w:eastAsia="bg-BG"/>
    </w:rPr>
  </w:style>
  <w:style w:type="character" w:customStyle="1" w:styleId="aa">
    <w:name w:val="Основной текст_"/>
    <w:basedOn w:val="a0"/>
    <w:link w:val="ab"/>
    <w:rsid w:val="007502A9"/>
    <w:rPr>
      <w:rFonts w:eastAsia="Times New Roman"/>
      <w:shd w:val="clear" w:color="auto" w:fill="FFFFFF"/>
    </w:rPr>
  </w:style>
  <w:style w:type="paragraph" w:customStyle="1" w:styleId="ab">
    <w:name w:val="Основной текст"/>
    <w:basedOn w:val="a"/>
    <w:link w:val="aa"/>
    <w:rsid w:val="007502A9"/>
    <w:pPr>
      <w:widowControl w:val="0"/>
      <w:shd w:val="clear" w:color="auto" w:fill="FFFFFF"/>
      <w:spacing w:after="0" w:line="552" w:lineRule="exact"/>
      <w:ind w:hanging="420"/>
      <w:jc w:val="both"/>
    </w:pPr>
    <w:rPr>
      <w:rFonts w:eastAsia="Times New Roman"/>
    </w:rPr>
  </w:style>
  <w:style w:type="paragraph" w:styleId="ac">
    <w:name w:val="No Spacing"/>
    <w:link w:val="ad"/>
    <w:uiPriority w:val="1"/>
    <w:qFormat/>
    <w:rsid w:val="00CE115C"/>
    <w:pPr>
      <w:spacing w:after="0" w:line="240" w:lineRule="auto"/>
    </w:pPr>
    <w:rPr>
      <w:rFonts w:ascii="Times New Roman" w:eastAsia="Times New Roman" w:hAnsi="Times New Roman" w:cs="Times New Roman"/>
      <w:sz w:val="24"/>
      <w:szCs w:val="24"/>
      <w:lang w:val="en-GB"/>
    </w:rPr>
  </w:style>
  <w:style w:type="character" w:customStyle="1" w:styleId="ad">
    <w:name w:val="Без разредка Знак"/>
    <w:basedOn w:val="a0"/>
    <w:link w:val="ac"/>
    <w:uiPriority w:val="1"/>
    <w:rsid w:val="005C2692"/>
    <w:rPr>
      <w:rFonts w:ascii="Times New Roman" w:eastAsia="Times New Roman" w:hAnsi="Times New Roman" w:cs="Times New Roman"/>
      <w:sz w:val="24"/>
      <w:szCs w:val="24"/>
      <w:lang w:val="en-GB"/>
    </w:rPr>
  </w:style>
  <w:style w:type="character" w:styleId="ae">
    <w:name w:val="annotation reference"/>
    <w:basedOn w:val="a0"/>
    <w:uiPriority w:val="99"/>
    <w:semiHidden/>
    <w:unhideWhenUsed/>
    <w:rsid w:val="009133BB"/>
    <w:rPr>
      <w:sz w:val="16"/>
      <w:szCs w:val="16"/>
    </w:rPr>
  </w:style>
  <w:style w:type="paragraph" w:styleId="af">
    <w:name w:val="annotation text"/>
    <w:basedOn w:val="a"/>
    <w:link w:val="af0"/>
    <w:uiPriority w:val="99"/>
    <w:semiHidden/>
    <w:unhideWhenUsed/>
    <w:rsid w:val="009133BB"/>
    <w:pPr>
      <w:spacing w:after="200" w:line="240" w:lineRule="auto"/>
    </w:pPr>
    <w:rPr>
      <w:rFonts w:ascii="Calibri" w:eastAsia="Calibri" w:hAnsi="Calibri" w:cs="Times New Roman"/>
      <w:sz w:val="20"/>
      <w:szCs w:val="20"/>
      <w:lang w:val="bg-BG"/>
    </w:rPr>
  </w:style>
  <w:style w:type="character" w:customStyle="1" w:styleId="af0">
    <w:name w:val="Текст на коментар Знак"/>
    <w:basedOn w:val="a0"/>
    <w:link w:val="af"/>
    <w:uiPriority w:val="99"/>
    <w:semiHidden/>
    <w:rsid w:val="009133BB"/>
    <w:rPr>
      <w:rFonts w:ascii="Calibri" w:eastAsia="Calibri" w:hAnsi="Calibri" w:cs="Times New Roman"/>
      <w:sz w:val="20"/>
      <w:szCs w:val="20"/>
      <w:lang w:val="bg-BG"/>
    </w:rPr>
  </w:style>
  <w:style w:type="paragraph" w:styleId="af1">
    <w:name w:val="Balloon Text"/>
    <w:basedOn w:val="a"/>
    <w:link w:val="af2"/>
    <w:uiPriority w:val="99"/>
    <w:semiHidden/>
    <w:unhideWhenUsed/>
    <w:rsid w:val="009133BB"/>
    <w:pPr>
      <w:spacing w:after="0"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9133BB"/>
    <w:rPr>
      <w:rFonts w:ascii="Segoe UI" w:hAnsi="Segoe UI" w:cs="Segoe UI"/>
      <w:sz w:val="18"/>
      <w:szCs w:val="18"/>
    </w:rPr>
  </w:style>
  <w:style w:type="paragraph" w:styleId="af3">
    <w:name w:val="TOC Heading"/>
    <w:basedOn w:val="1"/>
    <w:next w:val="a"/>
    <w:uiPriority w:val="39"/>
    <w:unhideWhenUsed/>
    <w:qFormat/>
    <w:rsid w:val="00A27FBE"/>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1">
    <w:name w:val="toc 1"/>
    <w:basedOn w:val="a"/>
    <w:next w:val="a"/>
    <w:autoRedefine/>
    <w:uiPriority w:val="39"/>
    <w:unhideWhenUsed/>
    <w:rsid w:val="00A27FBE"/>
    <w:pPr>
      <w:spacing w:after="100"/>
    </w:pPr>
  </w:style>
  <w:style w:type="paragraph" w:styleId="21">
    <w:name w:val="toc 2"/>
    <w:basedOn w:val="a"/>
    <w:next w:val="a"/>
    <w:autoRedefine/>
    <w:uiPriority w:val="39"/>
    <w:unhideWhenUsed/>
    <w:rsid w:val="00A27FBE"/>
    <w:pPr>
      <w:spacing w:after="100"/>
      <w:ind w:left="220"/>
    </w:pPr>
  </w:style>
  <w:style w:type="character" w:styleId="af4">
    <w:name w:val="Hyperlink"/>
    <w:basedOn w:val="a0"/>
    <w:uiPriority w:val="99"/>
    <w:unhideWhenUsed/>
    <w:rsid w:val="00A27FBE"/>
    <w:rPr>
      <w:color w:val="0563C1" w:themeColor="hyperlink"/>
      <w:u w:val="single"/>
    </w:rPr>
  </w:style>
  <w:style w:type="paragraph" w:styleId="af5">
    <w:name w:val="header"/>
    <w:basedOn w:val="a"/>
    <w:link w:val="af6"/>
    <w:uiPriority w:val="99"/>
    <w:unhideWhenUsed/>
    <w:rsid w:val="00EF004F"/>
    <w:pPr>
      <w:tabs>
        <w:tab w:val="center" w:pos="4536"/>
        <w:tab w:val="right" w:pos="9072"/>
      </w:tabs>
      <w:spacing w:after="0" w:line="240" w:lineRule="auto"/>
    </w:pPr>
  </w:style>
  <w:style w:type="character" w:customStyle="1" w:styleId="af6">
    <w:name w:val="Горен колонтитул Знак"/>
    <w:basedOn w:val="a0"/>
    <w:link w:val="af5"/>
    <w:uiPriority w:val="99"/>
    <w:rsid w:val="00EF004F"/>
  </w:style>
  <w:style w:type="paragraph" w:styleId="af7">
    <w:name w:val="footer"/>
    <w:basedOn w:val="a"/>
    <w:link w:val="af8"/>
    <w:uiPriority w:val="99"/>
    <w:unhideWhenUsed/>
    <w:rsid w:val="00EF004F"/>
    <w:pPr>
      <w:tabs>
        <w:tab w:val="center" w:pos="4536"/>
        <w:tab w:val="right" w:pos="9072"/>
      </w:tabs>
      <w:spacing w:after="0" w:line="240" w:lineRule="auto"/>
    </w:pPr>
  </w:style>
  <w:style w:type="character" w:customStyle="1" w:styleId="af8">
    <w:name w:val="Долен колонтитул Знак"/>
    <w:basedOn w:val="a0"/>
    <w:link w:val="af7"/>
    <w:uiPriority w:val="99"/>
    <w:rsid w:val="00EF0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1B"/>
  </w:style>
  <w:style w:type="paragraph" w:styleId="1">
    <w:name w:val="heading 1"/>
    <w:basedOn w:val="a"/>
    <w:next w:val="a"/>
    <w:link w:val="10"/>
    <w:uiPriority w:val="9"/>
    <w:qFormat/>
    <w:rsid w:val="00141F12"/>
    <w:pPr>
      <w:keepNext/>
      <w:widowControl w:val="0"/>
      <w:autoSpaceDE w:val="0"/>
      <w:autoSpaceDN w:val="0"/>
      <w:adjustRightInd w:val="0"/>
      <w:spacing w:before="240" w:after="60" w:line="240" w:lineRule="auto"/>
      <w:outlineLvl w:val="0"/>
    </w:pPr>
    <w:rPr>
      <w:rFonts w:ascii="Cambria" w:eastAsiaTheme="minorEastAsia" w:hAnsi="Cambria" w:cs="Times New Roman"/>
      <w:b/>
      <w:bCs/>
      <w:kern w:val="32"/>
      <w:sz w:val="32"/>
      <w:szCs w:val="32"/>
      <w:lang w:val="bg-BG" w:eastAsia="ja-JP"/>
    </w:rPr>
  </w:style>
  <w:style w:type="paragraph" w:styleId="2">
    <w:name w:val="heading 2"/>
    <w:basedOn w:val="a"/>
    <w:link w:val="20"/>
    <w:uiPriority w:val="9"/>
    <w:qFormat/>
    <w:rsid w:val="00141F1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lang w:val="bg-B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01D23"/>
    <w:rPr>
      <w:b/>
      <w:bCs/>
    </w:rPr>
  </w:style>
  <w:style w:type="character" w:styleId="a4">
    <w:name w:val="Emphasis"/>
    <w:qFormat/>
    <w:rsid w:val="00B01D23"/>
    <w:rPr>
      <w:i/>
      <w:iCs/>
    </w:rPr>
  </w:style>
  <w:style w:type="paragraph" w:styleId="a5">
    <w:name w:val="List Paragraph"/>
    <w:basedOn w:val="a"/>
    <w:uiPriority w:val="34"/>
    <w:qFormat/>
    <w:rsid w:val="00B01D23"/>
    <w:pPr>
      <w:widowControl w:val="0"/>
      <w:autoSpaceDE w:val="0"/>
      <w:autoSpaceDN w:val="0"/>
      <w:adjustRightInd w:val="0"/>
      <w:spacing w:after="0" w:line="240" w:lineRule="auto"/>
      <w:ind w:left="708"/>
    </w:pPr>
    <w:rPr>
      <w:rFonts w:ascii="Times New Roman" w:eastAsia="Times New Roman" w:hAnsi="Times New Roman" w:cs="Times New Roman"/>
      <w:snapToGrid w:val="0"/>
      <w:sz w:val="24"/>
      <w:szCs w:val="20"/>
      <w:lang w:val="en-GB" w:eastAsia="bg-BG"/>
    </w:rPr>
  </w:style>
  <w:style w:type="character" w:customStyle="1" w:styleId="st">
    <w:name w:val="st"/>
    <w:basedOn w:val="a0"/>
    <w:rsid w:val="00B01D23"/>
  </w:style>
  <w:style w:type="paragraph" w:styleId="a6">
    <w:name w:val="Normal (Web)"/>
    <w:aliases w:val=" Char Char Char"/>
    <w:basedOn w:val="a"/>
    <w:link w:val="a7"/>
    <w:uiPriority w:val="99"/>
    <w:unhideWhenUsed/>
    <w:rsid w:val="00B01D23"/>
    <w:pPr>
      <w:spacing w:before="100" w:beforeAutospacing="1" w:after="100" w:afterAutospacing="1" w:line="240" w:lineRule="auto"/>
    </w:pPr>
    <w:rPr>
      <w:rFonts w:ascii="Times New Roman" w:eastAsia="Times New Roman" w:hAnsi="Times New Roman" w:cs="Times New Roman"/>
      <w:sz w:val="24"/>
      <w:szCs w:val="24"/>
      <w:lang w:val="bg-BG" w:eastAsia="zh-CN"/>
    </w:rPr>
  </w:style>
  <w:style w:type="character" w:customStyle="1" w:styleId="a7">
    <w:name w:val="Нормален (уеб) Знак"/>
    <w:aliases w:val=" Char Char Char Знак"/>
    <w:link w:val="a6"/>
    <w:rsid w:val="00B01D23"/>
    <w:rPr>
      <w:rFonts w:ascii="Times New Roman" w:eastAsia="Times New Roman" w:hAnsi="Times New Roman" w:cs="Times New Roman"/>
      <w:sz w:val="24"/>
      <w:szCs w:val="24"/>
      <w:lang w:val="bg-BG" w:eastAsia="zh-CN"/>
    </w:rPr>
  </w:style>
  <w:style w:type="character" w:customStyle="1" w:styleId="10">
    <w:name w:val="Заглавие 1 Знак"/>
    <w:basedOn w:val="a0"/>
    <w:link w:val="1"/>
    <w:uiPriority w:val="9"/>
    <w:rsid w:val="00141F12"/>
    <w:rPr>
      <w:rFonts w:ascii="Cambria" w:eastAsiaTheme="minorEastAsia" w:hAnsi="Cambria" w:cs="Times New Roman"/>
      <w:b/>
      <w:bCs/>
      <w:kern w:val="32"/>
      <w:sz w:val="32"/>
      <w:szCs w:val="32"/>
      <w:lang w:val="bg-BG" w:eastAsia="ja-JP"/>
    </w:rPr>
  </w:style>
  <w:style w:type="character" w:customStyle="1" w:styleId="20">
    <w:name w:val="Заглавие 2 Знак"/>
    <w:basedOn w:val="a0"/>
    <w:link w:val="2"/>
    <w:uiPriority w:val="9"/>
    <w:rsid w:val="00141F12"/>
    <w:rPr>
      <w:rFonts w:ascii="Times New Roman" w:eastAsia="Times New Roman" w:hAnsi="Times New Roman" w:cs="Times New Roman"/>
      <w:b/>
      <w:bCs/>
      <w:sz w:val="36"/>
      <w:szCs w:val="36"/>
      <w:lang w:val="bg-BG" w:eastAsia="ja-JP"/>
    </w:rPr>
  </w:style>
  <w:style w:type="table" w:styleId="a8">
    <w:name w:val="Table Grid"/>
    <w:basedOn w:val="a1"/>
    <w:uiPriority w:val="39"/>
    <w:rsid w:val="00141F12"/>
    <w:pPr>
      <w:spacing w:after="0" w:line="240" w:lineRule="auto"/>
    </w:pPr>
    <w:rPr>
      <w:rFonts w:ascii="Calibri" w:eastAsiaTheme="minorEastAsia" w:hAnsi="Calibri" w:cs="Times New Roman"/>
      <w:sz w:val="20"/>
      <w:szCs w:val="20"/>
      <w:lang w:val="bg-B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1CharCharCharCharCharChar">
    <w:name w:val="Знак Char Char Char Char Char1 Char Char Char Char Char Char"/>
    <w:basedOn w:val="a"/>
    <w:rsid w:val="008C0F99"/>
    <w:pPr>
      <w:tabs>
        <w:tab w:val="left" w:pos="709"/>
      </w:tabs>
      <w:spacing w:after="0" w:line="240" w:lineRule="auto"/>
    </w:pPr>
    <w:rPr>
      <w:rFonts w:ascii="Times New Roman" w:eastAsia="Times New Roman" w:hAnsi="Times New Roman" w:cs="Times New Roman"/>
      <w:sz w:val="28"/>
      <w:szCs w:val="24"/>
      <w:lang w:val="pl-PL" w:eastAsia="pl-PL"/>
    </w:rPr>
  </w:style>
  <w:style w:type="paragraph" w:styleId="a9">
    <w:name w:val="caption"/>
    <w:basedOn w:val="a"/>
    <w:qFormat/>
    <w:rsid w:val="0082339D"/>
    <w:pPr>
      <w:suppressLineNumbers/>
      <w:suppressAutoHyphens/>
      <w:spacing w:before="120" w:after="120" w:line="240" w:lineRule="auto"/>
    </w:pPr>
    <w:rPr>
      <w:rFonts w:ascii="Times New Roman" w:eastAsia="Times New Roman" w:hAnsi="Times New Roman" w:cs="Tahoma"/>
      <w:i/>
      <w:iCs/>
      <w:sz w:val="20"/>
      <w:szCs w:val="20"/>
      <w:lang w:val="bg-BG" w:eastAsia="bg-BG"/>
    </w:rPr>
  </w:style>
  <w:style w:type="character" w:customStyle="1" w:styleId="aa">
    <w:name w:val="Основной текст_"/>
    <w:basedOn w:val="a0"/>
    <w:link w:val="ab"/>
    <w:rsid w:val="007502A9"/>
    <w:rPr>
      <w:rFonts w:eastAsia="Times New Roman"/>
      <w:shd w:val="clear" w:color="auto" w:fill="FFFFFF"/>
    </w:rPr>
  </w:style>
  <w:style w:type="paragraph" w:customStyle="1" w:styleId="ab">
    <w:name w:val="Основной текст"/>
    <w:basedOn w:val="a"/>
    <w:link w:val="aa"/>
    <w:rsid w:val="007502A9"/>
    <w:pPr>
      <w:widowControl w:val="0"/>
      <w:shd w:val="clear" w:color="auto" w:fill="FFFFFF"/>
      <w:spacing w:after="0" w:line="552" w:lineRule="exact"/>
      <w:ind w:hanging="420"/>
      <w:jc w:val="both"/>
    </w:pPr>
    <w:rPr>
      <w:rFonts w:eastAsia="Times New Roman"/>
    </w:rPr>
  </w:style>
  <w:style w:type="paragraph" w:styleId="ac">
    <w:name w:val="No Spacing"/>
    <w:link w:val="ad"/>
    <w:uiPriority w:val="1"/>
    <w:qFormat/>
    <w:rsid w:val="00CE115C"/>
    <w:pPr>
      <w:spacing w:after="0" w:line="240" w:lineRule="auto"/>
    </w:pPr>
    <w:rPr>
      <w:rFonts w:ascii="Times New Roman" w:eastAsia="Times New Roman" w:hAnsi="Times New Roman" w:cs="Times New Roman"/>
      <w:sz w:val="24"/>
      <w:szCs w:val="24"/>
      <w:lang w:val="en-GB"/>
    </w:rPr>
  </w:style>
  <w:style w:type="character" w:customStyle="1" w:styleId="ad">
    <w:name w:val="Без разредка Знак"/>
    <w:basedOn w:val="a0"/>
    <w:link w:val="ac"/>
    <w:uiPriority w:val="1"/>
    <w:rsid w:val="005C2692"/>
    <w:rPr>
      <w:rFonts w:ascii="Times New Roman" w:eastAsia="Times New Roman" w:hAnsi="Times New Roman" w:cs="Times New Roman"/>
      <w:sz w:val="24"/>
      <w:szCs w:val="24"/>
      <w:lang w:val="en-GB"/>
    </w:rPr>
  </w:style>
  <w:style w:type="character" w:styleId="ae">
    <w:name w:val="annotation reference"/>
    <w:basedOn w:val="a0"/>
    <w:uiPriority w:val="99"/>
    <w:semiHidden/>
    <w:unhideWhenUsed/>
    <w:rsid w:val="009133BB"/>
    <w:rPr>
      <w:sz w:val="16"/>
      <w:szCs w:val="16"/>
    </w:rPr>
  </w:style>
  <w:style w:type="paragraph" w:styleId="af">
    <w:name w:val="annotation text"/>
    <w:basedOn w:val="a"/>
    <w:link w:val="af0"/>
    <w:uiPriority w:val="99"/>
    <w:semiHidden/>
    <w:unhideWhenUsed/>
    <w:rsid w:val="009133BB"/>
    <w:pPr>
      <w:spacing w:after="200" w:line="240" w:lineRule="auto"/>
    </w:pPr>
    <w:rPr>
      <w:rFonts w:ascii="Calibri" w:eastAsia="Calibri" w:hAnsi="Calibri" w:cs="Times New Roman"/>
      <w:sz w:val="20"/>
      <w:szCs w:val="20"/>
      <w:lang w:val="bg-BG"/>
    </w:rPr>
  </w:style>
  <w:style w:type="character" w:customStyle="1" w:styleId="af0">
    <w:name w:val="Текст на коментар Знак"/>
    <w:basedOn w:val="a0"/>
    <w:link w:val="af"/>
    <w:uiPriority w:val="99"/>
    <w:semiHidden/>
    <w:rsid w:val="009133BB"/>
    <w:rPr>
      <w:rFonts w:ascii="Calibri" w:eastAsia="Calibri" w:hAnsi="Calibri" w:cs="Times New Roman"/>
      <w:sz w:val="20"/>
      <w:szCs w:val="20"/>
      <w:lang w:val="bg-BG"/>
    </w:rPr>
  </w:style>
  <w:style w:type="paragraph" w:styleId="af1">
    <w:name w:val="Balloon Text"/>
    <w:basedOn w:val="a"/>
    <w:link w:val="af2"/>
    <w:uiPriority w:val="99"/>
    <w:semiHidden/>
    <w:unhideWhenUsed/>
    <w:rsid w:val="009133BB"/>
    <w:pPr>
      <w:spacing w:after="0"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9133BB"/>
    <w:rPr>
      <w:rFonts w:ascii="Segoe UI" w:hAnsi="Segoe UI" w:cs="Segoe UI"/>
      <w:sz w:val="18"/>
      <w:szCs w:val="18"/>
    </w:rPr>
  </w:style>
  <w:style w:type="paragraph" w:styleId="af3">
    <w:name w:val="TOC Heading"/>
    <w:basedOn w:val="1"/>
    <w:next w:val="a"/>
    <w:uiPriority w:val="39"/>
    <w:unhideWhenUsed/>
    <w:qFormat/>
    <w:rsid w:val="00A27FBE"/>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1">
    <w:name w:val="toc 1"/>
    <w:basedOn w:val="a"/>
    <w:next w:val="a"/>
    <w:autoRedefine/>
    <w:uiPriority w:val="39"/>
    <w:unhideWhenUsed/>
    <w:rsid w:val="00A27FBE"/>
    <w:pPr>
      <w:spacing w:after="100"/>
    </w:pPr>
  </w:style>
  <w:style w:type="paragraph" w:styleId="21">
    <w:name w:val="toc 2"/>
    <w:basedOn w:val="a"/>
    <w:next w:val="a"/>
    <w:autoRedefine/>
    <w:uiPriority w:val="39"/>
    <w:unhideWhenUsed/>
    <w:rsid w:val="00A27FBE"/>
    <w:pPr>
      <w:spacing w:after="100"/>
      <w:ind w:left="220"/>
    </w:pPr>
  </w:style>
  <w:style w:type="character" w:styleId="af4">
    <w:name w:val="Hyperlink"/>
    <w:basedOn w:val="a0"/>
    <w:uiPriority w:val="99"/>
    <w:unhideWhenUsed/>
    <w:rsid w:val="00A27FBE"/>
    <w:rPr>
      <w:color w:val="0563C1" w:themeColor="hyperlink"/>
      <w:u w:val="single"/>
    </w:rPr>
  </w:style>
  <w:style w:type="paragraph" w:styleId="af5">
    <w:name w:val="header"/>
    <w:basedOn w:val="a"/>
    <w:link w:val="af6"/>
    <w:uiPriority w:val="99"/>
    <w:unhideWhenUsed/>
    <w:rsid w:val="00EF004F"/>
    <w:pPr>
      <w:tabs>
        <w:tab w:val="center" w:pos="4536"/>
        <w:tab w:val="right" w:pos="9072"/>
      </w:tabs>
      <w:spacing w:after="0" w:line="240" w:lineRule="auto"/>
    </w:pPr>
  </w:style>
  <w:style w:type="character" w:customStyle="1" w:styleId="af6">
    <w:name w:val="Горен колонтитул Знак"/>
    <w:basedOn w:val="a0"/>
    <w:link w:val="af5"/>
    <w:uiPriority w:val="99"/>
    <w:rsid w:val="00EF004F"/>
  </w:style>
  <w:style w:type="paragraph" w:styleId="af7">
    <w:name w:val="footer"/>
    <w:basedOn w:val="a"/>
    <w:link w:val="af8"/>
    <w:uiPriority w:val="99"/>
    <w:unhideWhenUsed/>
    <w:rsid w:val="00EF004F"/>
    <w:pPr>
      <w:tabs>
        <w:tab w:val="center" w:pos="4536"/>
        <w:tab w:val="right" w:pos="9072"/>
      </w:tabs>
      <w:spacing w:after="0" w:line="240" w:lineRule="auto"/>
    </w:pPr>
  </w:style>
  <w:style w:type="character" w:customStyle="1" w:styleId="af8">
    <w:name w:val="Долен колонтитул Знак"/>
    <w:basedOn w:val="a0"/>
    <w:link w:val="af7"/>
    <w:uiPriority w:val="99"/>
    <w:rsid w:val="00EF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2608">
      <w:bodyDiv w:val="1"/>
      <w:marLeft w:val="0"/>
      <w:marRight w:val="0"/>
      <w:marTop w:val="0"/>
      <w:marBottom w:val="0"/>
      <w:divBdr>
        <w:top w:val="none" w:sz="0" w:space="0" w:color="auto"/>
        <w:left w:val="none" w:sz="0" w:space="0" w:color="auto"/>
        <w:bottom w:val="none" w:sz="0" w:space="0" w:color="auto"/>
        <w:right w:val="none" w:sz="0" w:space="0" w:color="auto"/>
      </w:divBdr>
      <w:divsChild>
        <w:div w:id="35011231">
          <w:marLeft w:val="547"/>
          <w:marRight w:val="0"/>
          <w:marTop w:val="0"/>
          <w:marBottom w:val="0"/>
          <w:divBdr>
            <w:top w:val="none" w:sz="0" w:space="0" w:color="auto"/>
            <w:left w:val="none" w:sz="0" w:space="0" w:color="auto"/>
            <w:bottom w:val="none" w:sz="0" w:space="0" w:color="auto"/>
            <w:right w:val="none" w:sz="0" w:space="0" w:color="auto"/>
          </w:divBdr>
        </w:div>
      </w:divsChild>
    </w:div>
    <w:div w:id="99030044">
      <w:bodyDiv w:val="1"/>
      <w:marLeft w:val="0"/>
      <w:marRight w:val="0"/>
      <w:marTop w:val="0"/>
      <w:marBottom w:val="0"/>
      <w:divBdr>
        <w:top w:val="none" w:sz="0" w:space="0" w:color="auto"/>
        <w:left w:val="none" w:sz="0" w:space="0" w:color="auto"/>
        <w:bottom w:val="none" w:sz="0" w:space="0" w:color="auto"/>
        <w:right w:val="none" w:sz="0" w:space="0" w:color="auto"/>
      </w:divBdr>
      <w:divsChild>
        <w:div w:id="1834906639">
          <w:marLeft w:val="547"/>
          <w:marRight w:val="0"/>
          <w:marTop w:val="0"/>
          <w:marBottom w:val="0"/>
          <w:divBdr>
            <w:top w:val="none" w:sz="0" w:space="0" w:color="auto"/>
            <w:left w:val="none" w:sz="0" w:space="0" w:color="auto"/>
            <w:bottom w:val="none" w:sz="0" w:space="0" w:color="auto"/>
            <w:right w:val="none" w:sz="0" w:space="0" w:color="auto"/>
          </w:divBdr>
        </w:div>
      </w:divsChild>
    </w:div>
    <w:div w:id="233665469">
      <w:bodyDiv w:val="1"/>
      <w:marLeft w:val="0"/>
      <w:marRight w:val="0"/>
      <w:marTop w:val="0"/>
      <w:marBottom w:val="0"/>
      <w:divBdr>
        <w:top w:val="none" w:sz="0" w:space="0" w:color="auto"/>
        <w:left w:val="none" w:sz="0" w:space="0" w:color="auto"/>
        <w:bottom w:val="none" w:sz="0" w:space="0" w:color="auto"/>
        <w:right w:val="none" w:sz="0" w:space="0" w:color="auto"/>
      </w:divBdr>
    </w:div>
    <w:div w:id="310214494">
      <w:bodyDiv w:val="1"/>
      <w:marLeft w:val="0"/>
      <w:marRight w:val="0"/>
      <w:marTop w:val="0"/>
      <w:marBottom w:val="0"/>
      <w:divBdr>
        <w:top w:val="none" w:sz="0" w:space="0" w:color="auto"/>
        <w:left w:val="none" w:sz="0" w:space="0" w:color="auto"/>
        <w:bottom w:val="none" w:sz="0" w:space="0" w:color="auto"/>
        <w:right w:val="none" w:sz="0" w:space="0" w:color="auto"/>
      </w:divBdr>
    </w:div>
    <w:div w:id="320550529">
      <w:bodyDiv w:val="1"/>
      <w:marLeft w:val="0"/>
      <w:marRight w:val="0"/>
      <w:marTop w:val="0"/>
      <w:marBottom w:val="0"/>
      <w:divBdr>
        <w:top w:val="none" w:sz="0" w:space="0" w:color="auto"/>
        <w:left w:val="none" w:sz="0" w:space="0" w:color="auto"/>
        <w:bottom w:val="none" w:sz="0" w:space="0" w:color="auto"/>
        <w:right w:val="none" w:sz="0" w:space="0" w:color="auto"/>
      </w:divBdr>
      <w:divsChild>
        <w:div w:id="540556850">
          <w:marLeft w:val="547"/>
          <w:marRight w:val="0"/>
          <w:marTop w:val="0"/>
          <w:marBottom w:val="0"/>
          <w:divBdr>
            <w:top w:val="none" w:sz="0" w:space="0" w:color="auto"/>
            <w:left w:val="none" w:sz="0" w:space="0" w:color="auto"/>
            <w:bottom w:val="none" w:sz="0" w:space="0" w:color="auto"/>
            <w:right w:val="none" w:sz="0" w:space="0" w:color="auto"/>
          </w:divBdr>
        </w:div>
      </w:divsChild>
    </w:div>
    <w:div w:id="342323161">
      <w:bodyDiv w:val="1"/>
      <w:marLeft w:val="0"/>
      <w:marRight w:val="0"/>
      <w:marTop w:val="0"/>
      <w:marBottom w:val="0"/>
      <w:divBdr>
        <w:top w:val="none" w:sz="0" w:space="0" w:color="auto"/>
        <w:left w:val="none" w:sz="0" w:space="0" w:color="auto"/>
        <w:bottom w:val="none" w:sz="0" w:space="0" w:color="auto"/>
        <w:right w:val="none" w:sz="0" w:space="0" w:color="auto"/>
      </w:divBdr>
      <w:divsChild>
        <w:div w:id="1770927919">
          <w:marLeft w:val="547"/>
          <w:marRight w:val="0"/>
          <w:marTop w:val="0"/>
          <w:marBottom w:val="0"/>
          <w:divBdr>
            <w:top w:val="none" w:sz="0" w:space="0" w:color="auto"/>
            <w:left w:val="none" w:sz="0" w:space="0" w:color="auto"/>
            <w:bottom w:val="none" w:sz="0" w:space="0" w:color="auto"/>
            <w:right w:val="none" w:sz="0" w:space="0" w:color="auto"/>
          </w:divBdr>
        </w:div>
      </w:divsChild>
    </w:div>
    <w:div w:id="541332190">
      <w:bodyDiv w:val="1"/>
      <w:marLeft w:val="0"/>
      <w:marRight w:val="0"/>
      <w:marTop w:val="0"/>
      <w:marBottom w:val="0"/>
      <w:divBdr>
        <w:top w:val="none" w:sz="0" w:space="0" w:color="auto"/>
        <w:left w:val="none" w:sz="0" w:space="0" w:color="auto"/>
        <w:bottom w:val="none" w:sz="0" w:space="0" w:color="auto"/>
        <w:right w:val="none" w:sz="0" w:space="0" w:color="auto"/>
      </w:divBdr>
    </w:div>
    <w:div w:id="625431161">
      <w:bodyDiv w:val="1"/>
      <w:marLeft w:val="0"/>
      <w:marRight w:val="0"/>
      <w:marTop w:val="0"/>
      <w:marBottom w:val="0"/>
      <w:divBdr>
        <w:top w:val="none" w:sz="0" w:space="0" w:color="auto"/>
        <w:left w:val="none" w:sz="0" w:space="0" w:color="auto"/>
        <w:bottom w:val="none" w:sz="0" w:space="0" w:color="auto"/>
        <w:right w:val="none" w:sz="0" w:space="0" w:color="auto"/>
      </w:divBdr>
    </w:div>
    <w:div w:id="671226173">
      <w:bodyDiv w:val="1"/>
      <w:marLeft w:val="0"/>
      <w:marRight w:val="0"/>
      <w:marTop w:val="0"/>
      <w:marBottom w:val="0"/>
      <w:divBdr>
        <w:top w:val="none" w:sz="0" w:space="0" w:color="auto"/>
        <w:left w:val="none" w:sz="0" w:space="0" w:color="auto"/>
        <w:bottom w:val="none" w:sz="0" w:space="0" w:color="auto"/>
        <w:right w:val="none" w:sz="0" w:space="0" w:color="auto"/>
      </w:divBdr>
      <w:divsChild>
        <w:div w:id="1538085788">
          <w:marLeft w:val="547"/>
          <w:marRight w:val="0"/>
          <w:marTop w:val="0"/>
          <w:marBottom w:val="0"/>
          <w:divBdr>
            <w:top w:val="none" w:sz="0" w:space="0" w:color="auto"/>
            <w:left w:val="none" w:sz="0" w:space="0" w:color="auto"/>
            <w:bottom w:val="none" w:sz="0" w:space="0" w:color="auto"/>
            <w:right w:val="none" w:sz="0" w:space="0" w:color="auto"/>
          </w:divBdr>
        </w:div>
      </w:divsChild>
    </w:div>
    <w:div w:id="680664386">
      <w:bodyDiv w:val="1"/>
      <w:marLeft w:val="0"/>
      <w:marRight w:val="0"/>
      <w:marTop w:val="0"/>
      <w:marBottom w:val="0"/>
      <w:divBdr>
        <w:top w:val="none" w:sz="0" w:space="0" w:color="auto"/>
        <w:left w:val="none" w:sz="0" w:space="0" w:color="auto"/>
        <w:bottom w:val="none" w:sz="0" w:space="0" w:color="auto"/>
        <w:right w:val="none" w:sz="0" w:space="0" w:color="auto"/>
      </w:divBdr>
    </w:div>
    <w:div w:id="689648297">
      <w:bodyDiv w:val="1"/>
      <w:marLeft w:val="0"/>
      <w:marRight w:val="0"/>
      <w:marTop w:val="0"/>
      <w:marBottom w:val="0"/>
      <w:divBdr>
        <w:top w:val="none" w:sz="0" w:space="0" w:color="auto"/>
        <w:left w:val="none" w:sz="0" w:space="0" w:color="auto"/>
        <w:bottom w:val="none" w:sz="0" w:space="0" w:color="auto"/>
        <w:right w:val="none" w:sz="0" w:space="0" w:color="auto"/>
      </w:divBdr>
      <w:divsChild>
        <w:div w:id="1682702844">
          <w:marLeft w:val="547"/>
          <w:marRight w:val="0"/>
          <w:marTop w:val="0"/>
          <w:marBottom w:val="0"/>
          <w:divBdr>
            <w:top w:val="none" w:sz="0" w:space="0" w:color="auto"/>
            <w:left w:val="none" w:sz="0" w:space="0" w:color="auto"/>
            <w:bottom w:val="none" w:sz="0" w:space="0" w:color="auto"/>
            <w:right w:val="none" w:sz="0" w:space="0" w:color="auto"/>
          </w:divBdr>
        </w:div>
      </w:divsChild>
    </w:div>
    <w:div w:id="718671493">
      <w:bodyDiv w:val="1"/>
      <w:marLeft w:val="0"/>
      <w:marRight w:val="0"/>
      <w:marTop w:val="0"/>
      <w:marBottom w:val="0"/>
      <w:divBdr>
        <w:top w:val="none" w:sz="0" w:space="0" w:color="auto"/>
        <w:left w:val="none" w:sz="0" w:space="0" w:color="auto"/>
        <w:bottom w:val="none" w:sz="0" w:space="0" w:color="auto"/>
        <w:right w:val="none" w:sz="0" w:space="0" w:color="auto"/>
      </w:divBdr>
      <w:divsChild>
        <w:div w:id="1190099144">
          <w:marLeft w:val="547"/>
          <w:marRight w:val="0"/>
          <w:marTop w:val="0"/>
          <w:marBottom w:val="0"/>
          <w:divBdr>
            <w:top w:val="none" w:sz="0" w:space="0" w:color="auto"/>
            <w:left w:val="none" w:sz="0" w:space="0" w:color="auto"/>
            <w:bottom w:val="none" w:sz="0" w:space="0" w:color="auto"/>
            <w:right w:val="none" w:sz="0" w:space="0" w:color="auto"/>
          </w:divBdr>
        </w:div>
      </w:divsChild>
    </w:div>
    <w:div w:id="751197068">
      <w:bodyDiv w:val="1"/>
      <w:marLeft w:val="0"/>
      <w:marRight w:val="0"/>
      <w:marTop w:val="0"/>
      <w:marBottom w:val="0"/>
      <w:divBdr>
        <w:top w:val="none" w:sz="0" w:space="0" w:color="auto"/>
        <w:left w:val="none" w:sz="0" w:space="0" w:color="auto"/>
        <w:bottom w:val="none" w:sz="0" w:space="0" w:color="auto"/>
        <w:right w:val="none" w:sz="0" w:space="0" w:color="auto"/>
      </w:divBdr>
      <w:divsChild>
        <w:div w:id="348918152">
          <w:marLeft w:val="547"/>
          <w:marRight w:val="0"/>
          <w:marTop w:val="0"/>
          <w:marBottom w:val="0"/>
          <w:divBdr>
            <w:top w:val="none" w:sz="0" w:space="0" w:color="auto"/>
            <w:left w:val="none" w:sz="0" w:space="0" w:color="auto"/>
            <w:bottom w:val="none" w:sz="0" w:space="0" w:color="auto"/>
            <w:right w:val="none" w:sz="0" w:space="0" w:color="auto"/>
          </w:divBdr>
        </w:div>
      </w:divsChild>
    </w:div>
    <w:div w:id="777457030">
      <w:bodyDiv w:val="1"/>
      <w:marLeft w:val="0"/>
      <w:marRight w:val="0"/>
      <w:marTop w:val="0"/>
      <w:marBottom w:val="0"/>
      <w:divBdr>
        <w:top w:val="none" w:sz="0" w:space="0" w:color="auto"/>
        <w:left w:val="none" w:sz="0" w:space="0" w:color="auto"/>
        <w:bottom w:val="none" w:sz="0" w:space="0" w:color="auto"/>
        <w:right w:val="none" w:sz="0" w:space="0" w:color="auto"/>
      </w:divBdr>
      <w:divsChild>
        <w:div w:id="391075393">
          <w:marLeft w:val="547"/>
          <w:marRight w:val="0"/>
          <w:marTop w:val="0"/>
          <w:marBottom w:val="0"/>
          <w:divBdr>
            <w:top w:val="none" w:sz="0" w:space="0" w:color="auto"/>
            <w:left w:val="none" w:sz="0" w:space="0" w:color="auto"/>
            <w:bottom w:val="none" w:sz="0" w:space="0" w:color="auto"/>
            <w:right w:val="none" w:sz="0" w:space="0" w:color="auto"/>
          </w:divBdr>
        </w:div>
      </w:divsChild>
    </w:div>
    <w:div w:id="791628586">
      <w:bodyDiv w:val="1"/>
      <w:marLeft w:val="0"/>
      <w:marRight w:val="0"/>
      <w:marTop w:val="0"/>
      <w:marBottom w:val="0"/>
      <w:divBdr>
        <w:top w:val="none" w:sz="0" w:space="0" w:color="auto"/>
        <w:left w:val="none" w:sz="0" w:space="0" w:color="auto"/>
        <w:bottom w:val="none" w:sz="0" w:space="0" w:color="auto"/>
        <w:right w:val="none" w:sz="0" w:space="0" w:color="auto"/>
      </w:divBdr>
    </w:div>
    <w:div w:id="816190028">
      <w:bodyDiv w:val="1"/>
      <w:marLeft w:val="0"/>
      <w:marRight w:val="0"/>
      <w:marTop w:val="0"/>
      <w:marBottom w:val="0"/>
      <w:divBdr>
        <w:top w:val="none" w:sz="0" w:space="0" w:color="auto"/>
        <w:left w:val="none" w:sz="0" w:space="0" w:color="auto"/>
        <w:bottom w:val="none" w:sz="0" w:space="0" w:color="auto"/>
        <w:right w:val="none" w:sz="0" w:space="0" w:color="auto"/>
      </w:divBdr>
    </w:div>
    <w:div w:id="1072240614">
      <w:bodyDiv w:val="1"/>
      <w:marLeft w:val="0"/>
      <w:marRight w:val="0"/>
      <w:marTop w:val="0"/>
      <w:marBottom w:val="0"/>
      <w:divBdr>
        <w:top w:val="none" w:sz="0" w:space="0" w:color="auto"/>
        <w:left w:val="none" w:sz="0" w:space="0" w:color="auto"/>
        <w:bottom w:val="none" w:sz="0" w:space="0" w:color="auto"/>
        <w:right w:val="none" w:sz="0" w:space="0" w:color="auto"/>
      </w:divBdr>
      <w:divsChild>
        <w:div w:id="1773431237">
          <w:marLeft w:val="547"/>
          <w:marRight w:val="0"/>
          <w:marTop w:val="0"/>
          <w:marBottom w:val="0"/>
          <w:divBdr>
            <w:top w:val="none" w:sz="0" w:space="0" w:color="auto"/>
            <w:left w:val="none" w:sz="0" w:space="0" w:color="auto"/>
            <w:bottom w:val="none" w:sz="0" w:space="0" w:color="auto"/>
            <w:right w:val="none" w:sz="0" w:space="0" w:color="auto"/>
          </w:divBdr>
        </w:div>
      </w:divsChild>
    </w:div>
    <w:div w:id="1135176769">
      <w:bodyDiv w:val="1"/>
      <w:marLeft w:val="0"/>
      <w:marRight w:val="0"/>
      <w:marTop w:val="0"/>
      <w:marBottom w:val="0"/>
      <w:divBdr>
        <w:top w:val="none" w:sz="0" w:space="0" w:color="auto"/>
        <w:left w:val="none" w:sz="0" w:space="0" w:color="auto"/>
        <w:bottom w:val="none" w:sz="0" w:space="0" w:color="auto"/>
        <w:right w:val="none" w:sz="0" w:space="0" w:color="auto"/>
      </w:divBdr>
      <w:divsChild>
        <w:div w:id="2007441662">
          <w:marLeft w:val="547"/>
          <w:marRight w:val="0"/>
          <w:marTop w:val="0"/>
          <w:marBottom w:val="0"/>
          <w:divBdr>
            <w:top w:val="none" w:sz="0" w:space="0" w:color="auto"/>
            <w:left w:val="none" w:sz="0" w:space="0" w:color="auto"/>
            <w:bottom w:val="none" w:sz="0" w:space="0" w:color="auto"/>
            <w:right w:val="none" w:sz="0" w:space="0" w:color="auto"/>
          </w:divBdr>
        </w:div>
      </w:divsChild>
    </w:div>
    <w:div w:id="1172373763">
      <w:bodyDiv w:val="1"/>
      <w:marLeft w:val="0"/>
      <w:marRight w:val="0"/>
      <w:marTop w:val="0"/>
      <w:marBottom w:val="0"/>
      <w:divBdr>
        <w:top w:val="none" w:sz="0" w:space="0" w:color="auto"/>
        <w:left w:val="none" w:sz="0" w:space="0" w:color="auto"/>
        <w:bottom w:val="none" w:sz="0" w:space="0" w:color="auto"/>
        <w:right w:val="none" w:sz="0" w:space="0" w:color="auto"/>
      </w:divBdr>
    </w:div>
    <w:div w:id="1179154635">
      <w:bodyDiv w:val="1"/>
      <w:marLeft w:val="0"/>
      <w:marRight w:val="0"/>
      <w:marTop w:val="0"/>
      <w:marBottom w:val="0"/>
      <w:divBdr>
        <w:top w:val="none" w:sz="0" w:space="0" w:color="auto"/>
        <w:left w:val="none" w:sz="0" w:space="0" w:color="auto"/>
        <w:bottom w:val="none" w:sz="0" w:space="0" w:color="auto"/>
        <w:right w:val="none" w:sz="0" w:space="0" w:color="auto"/>
      </w:divBdr>
      <w:divsChild>
        <w:div w:id="732777829">
          <w:marLeft w:val="547"/>
          <w:marRight w:val="0"/>
          <w:marTop w:val="0"/>
          <w:marBottom w:val="0"/>
          <w:divBdr>
            <w:top w:val="none" w:sz="0" w:space="0" w:color="auto"/>
            <w:left w:val="none" w:sz="0" w:space="0" w:color="auto"/>
            <w:bottom w:val="none" w:sz="0" w:space="0" w:color="auto"/>
            <w:right w:val="none" w:sz="0" w:space="0" w:color="auto"/>
          </w:divBdr>
        </w:div>
      </w:divsChild>
    </w:div>
    <w:div w:id="1207371489">
      <w:bodyDiv w:val="1"/>
      <w:marLeft w:val="0"/>
      <w:marRight w:val="0"/>
      <w:marTop w:val="0"/>
      <w:marBottom w:val="0"/>
      <w:divBdr>
        <w:top w:val="none" w:sz="0" w:space="0" w:color="auto"/>
        <w:left w:val="none" w:sz="0" w:space="0" w:color="auto"/>
        <w:bottom w:val="none" w:sz="0" w:space="0" w:color="auto"/>
        <w:right w:val="none" w:sz="0" w:space="0" w:color="auto"/>
      </w:divBdr>
    </w:div>
    <w:div w:id="1215001223">
      <w:bodyDiv w:val="1"/>
      <w:marLeft w:val="0"/>
      <w:marRight w:val="0"/>
      <w:marTop w:val="0"/>
      <w:marBottom w:val="0"/>
      <w:divBdr>
        <w:top w:val="none" w:sz="0" w:space="0" w:color="auto"/>
        <w:left w:val="none" w:sz="0" w:space="0" w:color="auto"/>
        <w:bottom w:val="none" w:sz="0" w:space="0" w:color="auto"/>
        <w:right w:val="none" w:sz="0" w:space="0" w:color="auto"/>
      </w:divBdr>
      <w:divsChild>
        <w:div w:id="1142648695">
          <w:marLeft w:val="547"/>
          <w:marRight w:val="0"/>
          <w:marTop w:val="0"/>
          <w:marBottom w:val="0"/>
          <w:divBdr>
            <w:top w:val="none" w:sz="0" w:space="0" w:color="auto"/>
            <w:left w:val="none" w:sz="0" w:space="0" w:color="auto"/>
            <w:bottom w:val="none" w:sz="0" w:space="0" w:color="auto"/>
            <w:right w:val="none" w:sz="0" w:space="0" w:color="auto"/>
          </w:divBdr>
        </w:div>
      </w:divsChild>
    </w:div>
    <w:div w:id="1237328260">
      <w:bodyDiv w:val="1"/>
      <w:marLeft w:val="0"/>
      <w:marRight w:val="0"/>
      <w:marTop w:val="0"/>
      <w:marBottom w:val="0"/>
      <w:divBdr>
        <w:top w:val="none" w:sz="0" w:space="0" w:color="auto"/>
        <w:left w:val="none" w:sz="0" w:space="0" w:color="auto"/>
        <w:bottom w:val="none" w:sz="0" w:space="0" w:color="auto"/>
        <w:right w:val="none" w:sz="0" w:space="0" w:color="auto"/>
      </w:divBdr>
      <w:divsChild>
        <w:div w:id="699359584">
          <w:marLeft w:val="547"/>
          <w:marRight w:val="0"/>
          <w:marTop w:val="0"/>
          <w:marBottom w:val="0"/>
          <w:divBdr>
            <w:top w:val="none" w:sz="0" w:space="0" w:color="auto"/>
            <w:left w:val="none" w:sz="0" w:space="0" w:color="auto"/>
            <w:bottom w:val="none" w:sz="0" w:space="0" w:color="auto"/>
            <w:right w:val="none" w:sz="0" w:space="0" w:color="auto"/>
          </w:divBdr>
        </w:div>
        <w:div w:id="1515798931">
          <w:marLeft w:val="547"/>
          <w:marRight w:val="0"/>
          <w:marTop w:val="0"/>
          <w:marBottom w:val="0"/>
          <w:divBdr>
            <w:top w:val="none" w:sz="0" w:space="0" w:color="auto"/>
            <w:left w:val="none" w:sz="0" w:space="0" w:color="auto"/>
            <w:bottom w:val="none" w:sz="0" w:space="0" w:color="auto"/>
            <w:right w:val="none" w:sz="0" w:space="0" w:color="auto"/>
          </w:divBdr>
        </w:div>
      </w:divsChild>
    </w:div>
    <w:div w:id="1344816341">
      <w:bodyDiv w:val="1"/>
      <w:marLeft w:val="0"/>
      <w:marRight w:val="0"/>
      <w:marTop w:val="0"/>
      <w:marBottom w:val="0"/>
      <w:divBdr>
        <w:top w:val="none" w:sz="0" w:space="0" w:color="auto"/>
        <w:left w:val="none" w:sz="0" w:space="0" w:color="auto"/>
        <w:bottom w:val="none" w:sz="0" w:space="0" w:color="auto"/>
        <w:right w:val="none" w:sz="0" w:space="0" w:color="auto"/>
      </w:divBdr>
      <w:divsChild>
        <w:div w:id="201476573">
          <w:marLeft w:val="547"/>
          <w:marRight w:val="0"/>
          <w:marTop w:val="0"/>
          <w:marBottom w:val="0"/>
          <w:divBdr>
            <w:top w:val="none" w:sz="0" w:space="0" w:color="auto"/>
            <w:left w:val="none" w:sz="0" w:space="0" w:color="auto"/>
            <w:bottom w:val="none" w:sz="0" w:space="0" w:color="auto"/>
            <w:right w:val="none" w:sz="0" w:space="0" w:color="auto"/>
          </w:divBdr>
        </w:div>
      </w:divsChild>
    </w:div>
    <w:div w:id="1425344012">
      <w:bodyDiv w:val="1"/>
      <w:marLeft w:val="0"/>
      <w:marRight w:val="0"/>
      <w:marTop w:val="0"/>
      <w:marBottom w:val="0"/>
      <w:divBdr>
        <w:top w:val="none" w:sz="0" w:space="0" w:color="auto"/>
        <w:left w:val="none" w:sz="0" w:space="0" w:color="auto"/>
        <w:bottom w:val="none" w:sz="0" w:space="0" w:color="auto"/>
        <w:right w:val="none" w:sz="0" w:space="0" w:color="auto"/>
      </w:divBdr>
      <w:divsChild>
        <w:div w:id="1211571805">
          <w:marLeft w:val="547"/>
          <w:marRight w:val="0"/>
          <w:marTop w:val="0"/>
          <w:marBottom w:val="0"/>
          <w:divBdr>
            <w:top w:val="none" w:sz="0" w:space="0" w:color="auto"/>
            <w:left w:val="none" w:sz="0" w:space="0" w:color="auto"/>
            <w:bottom w:val="none" w:sz="0" w:space="0" w:color="auto"/>
            <w:right w:val="none" w:sz="0" w:space="0" w:color="auto"/>
          </w:divBdr>
        </w:div>
        <w:div w:id="260796166">
          <w:marLeft w:val="547"/>
          <w:marRight w:val="0"/>
          <w:marTop w:val="0"/>
          <w:marBottom w:val="0"/>
          <w:divBdr>
            <w:top w:val="none" w:sz="0" w:space="0" w:color="auto"/>
            <w:left w:val="none" w:sz="0" w:space="0" w:color="auto"/>
            <w:bottom w:val="none" w:sz="0" w:space="0" w:color="auto"/>
            <w:right w:val="none" w:sz="0" w:space="0" w:color="auto"/>
          </w:divBdr>
        </w:div>
      </w:divsChild>
    </w:div>
    <w:div w:id="1541092709">
      <w:bodyDiv w:val="1"/>
      <w:marLeft w:val="0"/>
      <w:marRight w:val="0"/>
      <w:marTop w:val="0"/>
      <w:marBottom w:val="0"/>
      <w:divBdr>
        <w:top w:val="none" w:sz="0" w:space="0" w:color="auto"/>
        <w:left w:val="none" w:sz="0" w:space="0" w:color="auto"/>
        <w:bottom w:val="none" w:sz="0" w:space="0" w:color="auto"/>
        <w:right w:val="none" w:sz="0" w:space="0" w:color="auto"/>
      </w:divBdr>
      <w:divsChild>
        <w:div w:id="1786533086">
          <w:marLeft w:val="547"/>
          <w:marRight w:val="0"/>
          <w:marTop w:val="0"/>
          <w:marBottom w:val="0"/>
          <w:divBdr>
            <w:top w:val="none" w:sz="0" w:space="0" w:color="auto"/>
            <w:left w:val="none" w:sz="0" w:space="0" w:color="auto"/>
            <w:bottom w:val="none" w:sz="0" w:space="0" w:color="auto"/>
            <w:right w:val="none" w:sz="0" w:space="0" w:color="auto"/>
          </w:divBdr>
        </w:div>
      </w:divsChild>
    </w:div>
    <w:div w:id="1705322691">
      <w:bodyDiv w:val="1"/>
      <w:marLeft w:val="0"/>
      <w:marRight w:val="0"/>
      <w:marTop w:val="0"/>
      <w:marBottom w:val="0"/>
      <w:divBdr>
        <w:top w:val="none" w:sz="0" w:space="0" w:color="auto"/>
        <w:left w:val="none" w:sz="0" w:space="0" w:color="auto"/>
        <w:bottom w:val="none" w:sz="0" w:space="0" w:color="auto"/>
        <w:right w:val="none" w:sz="0" w:space="0" w:color="auto"/>
      </w:divBdr>
    </w:div>
    <w:div w:id="1743945673">
      <w:bodyDiv w:val="1"/>
      <w:marLeft w:val="0"/>
      <w:marRight w:val="0"/>
      <w:marTop w:val="0"/>
      <w:marBottom w:val="0"/>
      <w:divBdr>
        <w:top w:val="none" w:sz="0" w:space="0" w:color="auto"/>
        <w:left w:val="none" w:sz="0" w:space="0" w:color="auto"/>
        <w:bottom w:val="none" w:sz="0" w:space="0" w:color="auto"/>
        <w:right w:val="none" w:sz="0" w:space="0" w:color="auto"/>
      </w:divBdr>
      <w:divsChild>
        <w:div w:id="1048721434">
          <w:marLeft w:val="547"/>
          <w:marRight w:val="0"/>
          <w:marTop w:val="0"/>
          <w:marBottom w:val="0"/>
          <w:divBdr>
            <w:top w:val="none" w:sz="0" w:space="0" w:color="auto"/>
            <w:left w:val="none" w:sz="0" w:space="0" w:color="auto"/>
            <w:bottom w:val="none" w:sz="0" w:space="0" w:color="auto"/>
            <w:right w:val="none" w:sz="0" w:space="0" w:color="auto"/>
          </w:divBdr>
        </w:div>
      </w:divsChild>
    </w:div>
    <w:div w:id="1844129461">
      <w:bodyDiv w:val="1"/>
      <w:marLeft w:val="0"/>
      <w:marRight w:val="0"/>
      <w:marTop w:val="0"/>
      <w:marBottom w:val="0"/>
      <w:divBdr>
        <w:top w:val="none" w:sz="0" w:space="0" w:color="auto"/>
        <w:left w:val="none" w:sz="0" w:space="0" w:color="auto"/>
        <w:bottom w:val="none" w:sz="0" w:space="0" w:color="auto"/>
        <w:right w:val="none" w:sz="0" w:space="0" w:color="auto"/>
      </w:divBdr>
    </w:div>
    <w:div w:id="1854026725">
      <w:bodyDiv w:val="1"/>
      <w:marLeft w:val="0"/>
      <w:marRight w:val="0"/>
      <w:marTop w:val="0"/>
      <w:marBottom w:val="0"/>
      <w:divBdr>
        <w:top w:val="none" w:sz="0" w:space="0" w:color="auto"/>
        <w:left w:val="none" w:sz="0" w:space="0" w:color="auto"/>
        <w:bottom w:val="none" w:sz="0" w:space="0" w:color="auto"/>
        <w:right w:val="none" w:sz="0" w:space="0" w:color="auto"/>
      </w:divBdr>
      <w:divsChild>
        <w:div w:id="1931305700">
          <w:marLeft w:val="0"/>
          <w:marRight w:val="0"/>
          <w:marTop w:val="0"/>
          <w:marBottom w:val="0"/>
          <w:divBdr>
            <w:top w:val="none" w:sz="0" w:space="0" w:color="auto"/>
            <w:left w:val="none" w:sz="0" w:space="0" w:color="auto"/>
            <w:bottom w:val="none" w:sz="0" w:space="0" w:color="auto"/>
            <w:right w:val="none" w:sz="0" w:space="0" w:color="auto"/>
          </w:divBdr>
        </w:div>
        <w:div w:id="1964143401">
          <w:marLeft w:val="0"/>
          <w:marRight w:val="0"/>
          <w:marTop w:val="0"/>
          <w:marBottom w:val="0"/>
          <w:divBdr>
            <w:top w:val="none" w:sz="0" w:space="0" w:color="auto"/>
            <w:left w:val="none" w:sz="0" w:space="0" w:color="auto"/>
            <w:bottom w:val="none" w:sz="0" w:space="0" w:color="auto"/>
            <w:right w:val="none" w:sz="0" w:space="0" w:color="auto"/>
          </w:divBdr>
        </w:div>
      </w:divsChild>
    </w:div>
    <w:div w:id="1914044654">
      <w:bodyDiv w:val="1"/>
      <w:marLeft w:val="0"/>
      <w:marRight w:val="0"/>
      <w:marTop w:val="0"/>
      <w:marBottom w:val="0"/>
      <w:divBdr>
        <w:top w:val="none" w:sz="0" w:space="0" w:color="auto"/>
        <w:left w:val="none" w:sz="0" w:space="0" w:color="auto"/>
        <w:bottom w:val="none" w:sz="0" w:space="0" w:color="auto"/>
        <w:right w:val="none" w:sz="0" w:space="0" w:color="auto"/>
      </w:divBdr>
    </w:div>
    <w:div w:id="1932423472">
      <w:bodyDiv w:val="1"/>
      <w:marLeft w:val="0"/>
      <w:marRight w:val="0"/>
      <w:marTop w:val="0"/>
      <w:marBottom w:val="0"/>
      <w:divBdr>
        <w:top w:val="none" w:sz="0" w:space="0" w:color="auto"/>
        <w:left w:val="none" w:sz="0" w:space="0" w:color="auto"/>
        <w:bottom w:val="none" w:sz="0" w:space="0" w:color="auto"/>
        <w:right w:val="none" w:sz="0" w:space="0" w:color="auto"/>
      </w:divBdr>
      <w:divsChild>
        <w:div w:id="1846019475">
          <w:marLeft w:val="547"/>
          <w:marRight w:val="0"/>
          <w:marTop w:val="0"/>
          <w:marBottom w:val="0"/>
          <w:divBdr>
            <w:top w:val="none" w:sz="0" w:space="0" w:color="auto"/>
            <w:left w:val="none" w:sz="0" w:space="0" w:color="auto"/>
            <w:bottom w:val="none" w:sz="0" w:space="0" w:color="auto"/>
            <w:right w:val="none" w:sz="0" w:space="0" w:color="auto"/>
          </w:divBdr>
        </w:div>
      </w:divsChild>
    </w:div>
    <w:div w:id="1994487842">
      <w:bodyDiv w:val="1"/>
      <w:marLeft w:val="0"/>
      <w:marRight w:val="0"/>
      <w:marTop w:val="0"/>
      <w:marBottom w:val="0"/>
      <w:divBdr>
        <w:top w:val="none" w:sz="0" w:space="0" w:color="auto"/>
        <w:left w:val="none" w:sz="0" w:space="0" w:color="auto"/>
        <w:bottom w:val="none" w:sz="0" w:space="0" w:color="auto"/>
        <w:right w:val="none" w:sz="0" w:space="0" w:color="auto"/>
      </w:divBdr>
      <w:divsChild>
        <w:div w:id="1316103921">
          <w:marLeft w:val="547"/>
          <w:marRight w:val="0"/>
          <w:marTop w:val="0"/>
          <w:marBottom w:val="0"/>
          <w:divBdr>
            <w:top w:val="none" w:sz="0" w:space="0" w:color="auto"/>
            <w:left w:val="none" w:sz="0" w:space="0" w:color="auto"/>
            <w:bottom w:val="none" w:sz="0" w:space="0" w:color="auto"/>
            <w:right w:val="none" w:sz="0" w:space="0" w:color="auto"/>
          </w:divBdr>
        </w:div>
      </w:divsChild>
    </w:div>
    <w:div w:id="2014143478">
      <w:bodyDiv w:val="1"/>
      <w:marLeft w:val="0"/>
      <w:marRight w:val="0"/>
      <w:marTop w:val="0"/>
      <w:marBottom w:val="0"/>
      <w:divBdr>
        <w:top w:val="none" w:sz="0" w:space="0" w:color="auto"/>
        <w:left w:val="none" w:sz="0" w:space="0" w:color="auto"/>
        <w:bottom w:val="none" w:sz="0" w:space="0" w:color="auto"/>
        <w:right w:val="none" w:sz="0" w:space="0" w:color="auto"/>
      </w:divBdr>
      <w:divsChild>
        <w:div w:id="1919704100">
          <w:marLeft w:val="547"/>
          <w:marRight w:val="0"/>
          <w:marTop w:val="0"/>
          <w:marBottom w:val="0"/>
          <w:divBdr>
            <w:top w:val="none" w:sz="0" w:space="0" w:color="auto"/>
            <w:left w:val="none" w:sz="0" w:space="0" w:color="auto"/>
            <w:bottom w:val="none" w:sz="0" w:space="0" w:color="auto"/>
            <w:right w:val="none" w:sz="0" w:space="0" w:color="auto"/>
          </w:divBdr>
        </w:div>
      </w:divsChild>
    </w:div>
    <w:div w:id="2033916521">
      <w:bodyDiv w:val="1"/>
      <w:marLeft w:val="0"/>
      <w:marRight w:val="0"/>
      <w:marTop w:val="0"/>
      <w:marBottom w:val="0"/>
      <w:divBdr>
        <w:top w:val="none" w:sz="0" w:space="0" w:color="auto"/>
        <w:left w:val="none" w:sz="0" w:space="0" w:color="auto"/>
        <w:bottom w:val="none" w:sz="0" w:space="0" w:color="auto"/>
        <w:right w:val="none" w:sz="0" w:space="0" w:color="auto"/>
      </w:divBdr>
    </w:div>
    <w:div w:id="2089575514">
      <w:bodyDiv w:val="1"/>
      <w:marLeft w:val="0"/>
      <w:marRight w:val="0"/>
      <w:marTop w:val="0"/>
      <w:marBottom w:val="0"/>
      <w:divBdr>
        <w:top w:val="none" w:sz="0" w:space="0" w:color="auto"/>
        <w:left w:val="none" w:sz="0" w:space="0" w:color="auto"/>
        <w:bottom w:val="none" w:sz="0" w:space="0" w:color="auto"/>
        <w:right w:val="none" w:sz="0" w:space="0" w:color="auto"/>
      </w:divBdr>
      <w:divsChild>
        <w:div w:id="71589641">
          <w:marLeft w:val="547"/>
          <w:marRight w:val="0"/>
          <w:marTop w:val="0"/>
          <w:marBottom w:val="0"/>
          <w:divBdr>
            <w:top w:val="none" w:sz="0" w:space="0" w:color="auto"/>
            <w:left w:val="none" w:sz="0" w:space="0" w:color="auto"/>
            <w:bottom w:val="none" w:sz="0" w:space="0" w:color="auto"/>
            <w:right w:val="none" w:sz="0" w:space="0" w:color="auto"/>
          </w:divBdr>
        </w:div>
      </w:divsChild>
    </w:div>
    <w:div w:id="21144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lex\Desktop\swot_Y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ihaylov\Desktop\Pravec19.4.16\YablPrav_MIG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SWOT </a:t>
            </a:r>
            <a:r>
              <a:rPr lang="bg-BG"/>
              <a:t>на МИГ</a:t>
            </a:r>
            <a:r>
              <a:rPr lang="bg-BG" baseline="0"/>
              <a:t> Ябланица-Правец</a:t>
            </a:r>
            <a:endParaRPr lang="en-US"/>
          </a:p>
        </c:rich>
      </c:tx>
      <c:overlay val="0"/>
      <c:spPr>
        <a:noFill/>
        <a:ln>
          <a:noFill/>
        </a:ln>
        <a:effectLst/>
      </c:spPr>
    </c:title>
    <c:autoTitleDeleted val="0"/>
    <c:plotArea>
      <c:layout/>
      <c:radarChart>
        <c:radarStyle val="marker"/>
        <c:varyColors val="0"/>
        <c:ser>
          <c:idx val="0"/>
          <c:order val="0"/>
          <c:spPr>
            <a:ln w="28575" cap="rnd">
              <a:solidFill>
                <a:schemeClr val="accent1"/>
              </a:solidFill>
              <a:round/>
            </a:ln>
            <a:effectLst/>
          </c:spPr>
          <c:marker>
            <c:symbol val="none"/>
          </c:marker>
          <c:dLbls>
            <c:dLbl>
              <c:idx val="0"/>
              <c:layout>
                <c:manualLayout>
                  <c:x val="3.6111111111111122E-2"/>
                  <c:y val="4.62962962962963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117E-2"/>
                  <c:y val="6.018518518518508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61E-2"/>
                  <c:y val="-1.388888888888889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897E-2"/>
                  <c:y val="4.6296296296296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Sheet1!$F$39:$I$39</c:f>
              <c:strCache>
                <c:ptCount val="4"/>
                <c:pt idx="0">
                  <c:v>Силни страни</c:v>
                </c:pt>
                <c:pt idx="1">
                  <c:v>Възможности</c:v>
                </c:pt>
                <c:pt idx="2">
                  <c:v>Слаби страни</c:v>
                </c:pt>
                <c:pt idx="3">
                  <c:v>Заплахи</c:v>
                </c:pt>
              </c:strCache>
            </c:strRef>
          </c:cat>
          <c:val>
            <c:numRef>
              <c:f>Sheet1!$F$40:$I$40</c:f>
              <c:numCache>
                <c:formatCode>0.0</c:formatCode>
                <c:ptCount val="4"/>
                <c:pt idx="0">
                  <c:v>5.9230769230769225</c:v>
                </c:pt>
                <c:pt idx="1">
                  <c:v>5.7777777777777777</c:v>
                </c:pt>
                <c:pt idx="2">
                  <c:v>5.2105263157894735</c:v>
                </c:pt>
                <c:pt idx="3">
                  <c:v>5.5555555555555518</c:v>
                </c:pt>
              </c:numCache>
            </c:numRef>
          </c:val>
        </c:ser>
        <c:dLbls>
          <c:showLegendKey val="0"/>
          <c:showVal val="0"/>
          <c:showCatName val="0"/>
          <c:showSerName val="0"/>
          <c:showPercent val="0"/>
          <c:showBubbleSize val="0"/>
        </c:dLbls>
        <c:axId val="41254400"/>
        <c:axId val="274537792"/>
      </c:radarChart>
      <c:catAx>
        <c:axId val="4125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537792"/>
        <c:crosses val="autoZero"/>
        <c:auto val="1"/>
        <c:lblAlgn val="ctr"/>
        <c:lblOffset val="100"/>
        <c:noMultiLvlLbl val="0"/>
      </c:catAx>
      <c:valAx>
        <c:axId val="274537792"/>
        <c:scaling>
          <c:orientation val="minMax"/>
        </c:scaling>
        <c:delete val="1"/>
        <c:axPos val="l"/>
        <c:majorGridlines>
          <c:spPr>
            <a:ln w="15875" cap="flat" cmpd="sng" algn="ctr">
              <a:solidFill>
                <a:schemeClr val="tx1">
                  <a:lumMod val="15000"/>
                  <a:lumOff val="85000"/>
                </a:schemeClr>
              </a:solidFill>
              <a:round/>
            </a:ln>
            <a:effectLst/>
          </c:spPr>
        </c:majorGridlines>
        <c:numFmt formatCode="0.0" sourceLinked="1"/>
        <c:majorTickMark val="none"/>
        <c:minorTickMark val="none"/>
        <c:tickLblPos val="none"/>
        <c:crossAx val="4125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Разпределение на БФП по мерки</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2"/>
              <c:layout>
                <c:manualLayout>
                  <c:x val="1.38888888888889E-3"/>
                  <c:y val="-8.3814523184601846E-3"/>
                </c:manualLayout>
              </c:layout>
              <c:spPr>
                <a:noFill/>
                <a:ln>
                  <a:noFill/>
                </a:ln>
                <a:effectLst/>
              </c:spPr>
              <c:txPr>
                <a:bodyPr rot="0" spcFirstLastPara="1" vertOverflow="ellipsis" horzOverflow="clip"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9179155730533684"/>
                      <c:h val="0.53537037037037039"/>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Sheet1!$B$14:$B$16</c:f>
              <c:strCache>
                <c:ptCount val="3"/>
                <c:pt idx="0">
                  <c:v>M04 — Инвестиции в материални активи
</c:v>
                </c:pt>
                <c:pt idx="1">
                  <c:v>M06 — Развитие на стопанства и предприятия
</c:v>
                </c:pt>
                <c:pt idx="2">
                  <c:v>M07 —Основни услуги и обновяване на селата в селските райони
</c:v>
                </c:pt>
              </c:strCache>
            </c:strRef>
          </c:cat>
          <c:val>
            <c:numRef>
              <c:f>Sheet1!$C$14:$C$16</c:f>
              <c:numCache>
                <c:formatCode>#,##0</c:formatCode>
                <c:ptCount val="3"/>
                <c:pt idx="0">
                  <c:v>300000</c:v>
                </c:pt>
                <c:pt idx="1">
                  <c:v>300000</c:v>
                </c:pt>
                <c:pt idx="2">
                  <c:v>400000</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F6DF6-3401-41CE-B8BD-797E204C8A9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bg-BG"/>
        </a:p>
      </dgm:t>
    </dgm:pt>
    <dgm:pt modelId="{105AB448-198C-4B8F-B606-71B0E561C639}">
      <dgm:prSet phldrT="[Text]" custT="1"/>
      <dgm:spPr/>
      <dgm:t>
        <a:bodyPr/>
        <a:lstStyle/>
        <a:p>
          <a:r>
            <a:rPr lang="ru-RU" sz="1000" b="1" dirty="0" smtClean="0">
              <a:solidFill>
                <a:sysClr val="windowText" lastClr="000000"/>
              </a:solidFill>
            </a:rPr>
            <a:t>Стратегически цели </a:t>
          </a:r>
        </a:p>
        <a:p>
          <a:r>
            <a:rPr lang="ru-RU" sz="1000" b="1" dirty="0" smtClean="0">
              <a:solidFill>
                <a:sysClr val="windowText" lastClr="000000"/>
              </a:solidFill>
            </a:rPr>
            <a:t>1. Икономическо оживяване на територията</a:t>
          </a:r>
        </a:p>
        <a:p>
          <a:r>
            <a:rPr lang="ru-RU" sz="1000" b="1" dirty="0" smtClean="0">
              <a:solidFill>
                <a:sysClr val="windowText" lastClr="000000"/>
              </a:solidFill>
              <a:latin typeface="Times New Roman" panose="02020603050405020304" pitchFamily="18" charset="0"/>
              <a:cs typeface="Times New Roman" panose="02020603050405020304" pitchFamily="18" charset="0"/>
            </a:rPr>
            <a:t>2. </a:t>
          </a:r>
          <a:r>
            <a:rPr lang="ru-RU" sz="1000" b="1" dirty="0" smtClean="0">
              <a:solidFill>
                <a:sysClr val="windowText" lastClr="000000"/>
              </a:solidFill>
            </a:rPr>
            <a:t>Подобряване качеството на живот</a:t>
          </a:r>
          <a:endParaRPr lang="bg-BG" sz="1000" b="1">
            <a:latin typeface="Times New Roman" panose="02020603050405020304" pitchFamily="18" charset="0"/>
            <a:cs typeface="Times New Roman" panose="02020603050405020304" pitchFamily="18" charset="0"/>
          </a:endParaRPr>
        </a:p>
      </dgm:t>
    </dgm:pt>
    <dgm:pt modelId="{5285A796-4796-4D1F-ADF1-2ECB47721689}" type="parTrans" cxnId="{FB53BA81-0A0F-41B1-AE2C-9B9CB457A1CB}">
      <dgm:prSet/>
      <dgm:spPr/>
      <dgm:t>
        <a:bodyPr/>
        <a:lstStyle/>
        <a:p>
          <a:endParaRPr lang="bg-BG"/>
        </a:p>
      </dgm:t>
    </dgm:pt>
    <dgm:pt modelId="{A20D916E-E4BC-4CB4-B4B9-CBB69147F384}" type="sibTrans" cxnId="{FB53BA81-0A0F-41B1-AE2C-9B9CB457A1CB}">
      <dgm:prSet/>
      <dgm:spPr/>
      <dgm:t>
        <a:bodyPr/>
        <a:lstStyle/>
        <a:p>
          <a:endParaRPr lang="bg-BG"/>
        </a:p>
      </dgm:t>
    </dgm:pt>
    <dgm:pt modelId="{E55032D9-7A70-4571-A897-90F789BA445C}">
      <dgm:prSet phldrT="[Text]" custT="1"/>
      <dgm:spPr>
        <a:solidFill>
          <a:schemeClr val="lt1">
            <a:hueOff val="0"/>
            <a:satOff val="0"/>
            <a:lumOff val="0"/>
          </a:schemeClr>
        </a:solidFill>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1</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на местния бизнес</a:t>
          </a:r>
          <a:endParaRPr lang="bg-BG" sz="900">
            <a:latin typeface="Times New Roman" panose="02020603050405020304" pitchFamily="18" charset="0"/>
            <a:cs typeface="Times New Roman" panose="02020603050405020304" pitchFamily="18" charset="0"/>
          </a:endParaRPr>
        </a:p>
      </dgm:t>
    </dgm:pt>
    <dgm:pt modelId="{272BAD79-41D0-4E76-A4B4-60ED908701E9}" type="parTrans" cxnId="{86ED3AE7-CA96-40AA-B5DC-181B67D355D1}">
      <dgm:prSet/>
      <dgm:spPr/>
      <dgm:t>
        <a:bodyPr/>
        <a:lstStyle/>
        <a:p>
          <a:endParaRPr lang="bg-BG"/>
        </a:p>
      </dgm:t>
    </dgm:pt>
    <dgm:pt modelId="{CCC37BC1-3596-4577-BAAA-8A8D8678BC88}" type="sibTrans" cxnId="{86ED3AE7-CA96-40AA-B5DC-181B67D355D1}">
      <dgm:prSet/>
      <dgm:spPr/>
      <dgm:t>
        <a:bodyPr/>
        <a:lstStyle/>
        <a:p>
          <a:endParaRPr lang="bg-BG"/>
        </a:p>
      </dgm:t>
    </dgm:pt>
    <dgm:pt modelId="{52B6E037-E033-4C10-92D9-6D6AE8F47757}">
      <dgm:prSet phldrT="[Tex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1.3</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модернизиране на преработващи предприятия</a:t>
          </a:r>
          <a:endParaRPr lang="bg-BG" sz="900">
            <a:latin typeface="Times New Roman" panose="02020603050405020304" pitchFamily="18" charset="0"/>
            <a:cs typeface="Times New Roman" panose="02020603050405020304" pitchFamily="18" charset="0"/>
          </a:endParaRPr>
        </a:p>
      </dgm:t>
    </dgm:pt>
    <dgm:pt modelId="{EC59EBCB-EB05-480E-B3B6-D4C5F1FBBC0B}" type="parTrans" cxnId="{74E02698-7EFC-4BC1-A69C-D262861A6349}">
      <dgm:prSet/>
      <dgm:spPr/>
      <dgm:t>
        <a:bodyPr/>
        <a:lstStyle/>
        <a:p>
          <a:endParaRPr lang="bg-BG"/>
        </a:p>
      </dgm:t>
    </dgm:pt>
    <dgm:pt modelId="{616071F5-EB96-44FE-AB9B-9F076A2234CF}" type="sibTrans" cxnId="{74E02698-7EFC-4BC1-A69C-D262861A6349}">
      <dgm:prSet/>
      <dgm:spPr/>
      <dgm:t>
        <a:bodyPr/>
        <a:lstStyle/>
        <a:p>
          <a:endParaRPr lang="bg-BG"/>
        </a:p>
      </dgm:t>
    </dgm:pt>
    <dgm:pt modelId="{CBF10115-653F-4365-9D68-C8141BCE07E9}">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2</a:t>
          </a:r>
        </a:p>
        <a:p>
          <a:r>
            <a:rPr lang="bg-BG" sz="900" dirty="0" smtClean="0">
              <a:solidFill>
                <a:sysClr val="windowText" lastClr="000000"/>
              </a:solidFill>
              <a:latin typeface="Times New Roman" panose="02020603050405020304" pitchFamily="18" charset="0"/>
              <a:cs typeface="Times New Roman" panose="02020603050405020304" pitchFamily="18" charset="0"/>
            </a:rPr>
            <a:t>Разнообразяване на туристическото  предлагане</a:t>
          </a:r>
          <a:endParaRPr lang="bg-BG" sz="900">
            <a:latin typeface="Times New Roman" panose="02020603050405020304" pitchFamily="18" charset="0"/>
            <a:cs typeface="Times New Roman" panose="02020603050405020304" pitchFamily="18" charset="0"/>
          </a:endParaRPr>
        </a:p>
      </dgm:t>
    </dgm:pt>
    <dgm:pt modelId="{CE947F95-8E38-4491-A922-013B1F620DEC}" type="parTrans" cxnId="{C062C53C-2564-4062-9120-76DD1DF2E7C3}">
      <dgm:prSet/>
      <dgm:spPr/>
      <dgm:t>
        <a:bodyPr/>
        <a:lstStyle/>
        <a:p>
          <a:endParaRPr lang="bg-BG"/>
        </a:p>
      </dgm:t>
    </dgm:pt>
    <dgm:pt modelId="{CFD3B3BA-C2EE-42CA-9E79-3F78300AEB1A}" type="sibTrans" cxnId="{C062C53C-2564-4062-9120-76DD1DF2E7C3}">
      <dgm:prSet/>
      <dgm:spPr/>
      <dgm:t>
        <a:bodyPr/>
        <a:lstStyle/>
        <a:p>
          <a:endParaRPr lang="bg-BG"/>
        </a:p>
      </dgm:t>
    </dgm:pt>
    <dgm:pt modelId="{E2CAD76B-9183-47F0-AADF-09D9D2B803AE}">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3</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Повишаване качеството на публичните услуги</a:t>
          </a:r>
          <a:endParaRPr lang="bg-BG" sz="900">
            <a:latin typeface="Times New Roman" panose="02020603050405020304" pitchFamily="18" charset="0"/>
            <a:cs typeface="Times New Roman" panose="02020603050405020304" pitchFamily="18" charset="0"/>
          </a:endParaRPr>
        </a:p>
      </dgm:t>
    </dgm:pt>
    <dgm:pt modelId="{0F7FD31E-91D9-4FDD-B393-95C9AB16A345}" type="parTrans" cxnId="{B89B130D-ECD1-4ABE-9F66-BFADFB81E3E4}">
      <dgm:prSet/>
      <dgm:spPr/>
      <dgm:t>
        <a:bodyPr/>
        <a:lstStyle/>
        <a:p>
          <a:endParaRPr lang="bg-BG"/>
        </a:p>
      </dgm:t>
    </dgm:pt>
    <dgm:pt modelId="{F52FDDD7-66A2-4CE6-9AB3-E1C0E899E5D8}" type="sibTrans" cxnId="{B89B130D-ECD1-4ABE-9F66-BFADFB81E3E4}">
      <dgm:prSet/>
      <dgm:spPr/>
      <dgm:t>
        <a:bodyPr/>
        <a:lstStyle/>
        <a:p>
          <a:endParaRPr lang="bg-BG"/>
        </a:p>
      </dgm:t>
    </dgm:pt>
    <dgm:pt modelId="{D6AFBA61-2870-4CE4-A06B-ED33111DB22B}">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4</a:t>
          </a:r>
        </a:p>
        <a:p>
          <a:r>
            <a:rPr lang="bg-BG" sz="900" dirty="0" smtClean="0">
              <a:solidFill>
                <a:sysClr val="windowText" lastClr="000000"/>
              </a:solidFill>
              <a:latin typeface="Times New Roman" panose="02020603050405020304" pitchFamily="18" charset="0"/>
              <a:cs typeface="Times New Roman" panose="02020603050405020304" pitchFamily="18" charset="0"/>
            </a:rPr>
            <a:t>Развитие на публичната инфраструктура</a:t>
          </a:r>
          <a:endParaRPr lang="bg-BG" sz="900">
            <a:latin typeface="Times New Roman" panose="02020603050405020304" pitchFamily="18" charset="0"/>
            <a:cs typeface="Times New Roman" panose="02020603050405020304" pitchFamily="18" charset="0"/>
          </a:endParaRPr>
        </a:p>
      </dgm:t>
    </dgm:pt>
    <dgm:pt modelId="{CDE15BF2-BDFD-435F-8DD9-22F37E7FEDBF}" type="parTrans" cxnId="{1FDD62C1-C024-4895-8190-8E0B032BF321}">
      <dgm:prSet/>
      <dgm:spPr/>
      <dgm:t>
        <a:bodyPr/>
        <a:lstStyle/>
        <a:p>
          <a:endParaRPr lang="bg-BG"/>
        </a:p>
      </dgm:t>
    </dgm:pt>
    <dgm:pt modelId="{DF26B474-B739-4585-A8AC-2BFA978E3CE0}" type="sibTrans" cxnId="{1FDD62C1-C024-4895-8190-8E0B032BF321}">
      <dgm:prSet/>
      <dgm:spPr/>
      <dgm:t>
        <a:bodyPr/>
        <a:lstStyle/>
        <a:p>
          <a:endParaRPr lang="bg-BG"/>
        </a:p>
      </dgm:t>
    </dgm:pt>
    <dgm:pt modelId="{7335FA68-9CFB-49DF-A5F1-6C6C43317822}">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1.2</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повишаване конкурентоспособността на </a:t>
          </a:r>
          <a:r>
            <a:rPr lang="ru-RU" sz="900" dirty="0" smtClean="0">
              <a:solidFill>
                <a:sysClr val="windowText" lastClr="000000"/>
              </a:solidFill>
              <a:latin typeface="Times New Roman" panose="02020603050405020304" pitchFamily="18" charset="0"/>
              <a:cs typeface="Times New Roman" panose="02020603050405020304" pitchFamily="18" charset="0"/>
            </a:rPr>
            <a:t>земеделски</a:t>
          </a:r>
          <a:r>
            <a:rPr lang="en-US" sz="900" dirty="0" smtClean="0">
              <a:solidFill>
                <a:sysClr val="windowText" lastClr="000000"/>
              </a:solidFill>
              <a:latin typeface="Times New Roman" panose="02020603050405020304" pitchFamily="18" charset="0"/>
              <a:cs typeface="Times New Roman" panose="02020603050405020304" pitchFamily="18" charset="0"/>
            </a:rPr>
            <a:t> </a:t>
          </a:r>
          <a:r>
            <a:rPr lang="ru-RU" sz="900" dirty="0" smtClean="0">
              <a:solidFill>
                <a:sysClr val="windowText" lastClr="000000"/>
              </a:solidFill>
              <a:latin typeface="Times New Roman" panose="02020603050405020304" pitchFamily="18" charset="0"/>
              <a:cs typeface="Times New Roman" panose="02020603050405020304" pitchFamily="18" charset="0"/>
            </a:rPr>
            <a:t>стопанства</a:t>
          </a:r>
          <a:endParaRPr lang="bg-BG" sz="900">
            <a:latin typeface="Times New Roman" panose="02020603050405020304" pitchFamily="18" charset="0"/>
            <a:cs typeface="Times New Roman" panose="02020603050405020304" pitchFamily="18" charset="0"/>
          </a:endParaRPr>
        </a:p>
      </dgm:t>
    </dgm:pt>
    <dgm:pt modelId="{96111E9C-AD3D-492D-AE9C-715CAFB6B754}" type="parTrans" cxnId="{F3A64275-3E34-45B6-BF7F-27FF1A6EDBC1}">
      <dgm:prSet/>
      <dgm:spPr/>
      <dgm:t>
        <a:bodyPr/>
        <a:lstStyle/>
        <a:p>
          <a:endParaRPr lang="bg-BG"/>
        </a:p>
      </dgm:t>
    </dgm:pt>
    <dgm:pt modelId="{965C8616-62BF-4E3C-BF4C-BBEBA9AED9AE}" type="sibTrans" cxnId="{F3A64275-3E34-45B6-BF7F-27FF1A6EDBC1}">
      <dgm:prSet/>
      <dgm:spPr/>
      <dgm:t>
        <a:bodyPr/>
        <a:lstStyle/>
        <a:p>
          <a:endParaRPr lang="bg-BG"/>
        </a:p>
      </dgm:t>
    </dgm:pt>
    <dgm:pt modelId="{425D5987-BEE6-4D08-8551-EF1CE9D39859}">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1.1</a:t>
          </a:r>
        </a:p>
        <a:p>
          <a:r>
            <a:rPr lang="ru-RU" sz="900" dirty="0" smtClean="0">
              <a:solidFill>
                <a:sysClr val="windowText" lastClr="000000"/>
              </a:solidFill>
              <a:latin typeface="Times New Roman" panose="02020603050405020304" pitchFamily="18" charset="0"/>
              <a:cs typeface="Times New Roman" panose="02020603050405020304" pitchFamily="18" charset="0"/>
            </a:rPr>
            <a:t>Подкрепа за </a:t>
          </a:r>
          <a:r>
            <a:rPr lang="bg-BG" sz="900" dirty="0" smtClean="0">
              <a:solidFill>
                <a:sysClr val="windowText" lastClr="000000"/>
              </a:solidFill>
              <a:latin typeface="Times New Roman" panose="02020603050405020304" pitchFamily="18" charset="0"/>
              <a:cs typeface="Times New Roman" panose="02020603050405020304" pitchFamily="18" charset="0"/>
            </a:rPr>
            <a:t>предприятия, </a:t>
          </a:r>
          <a:r>
            <a:rPr lang="ru-RU" sz="900" dirty="0" smtClean="0">
              <a:solidFill>
                <a:sysClr val="windowText" lastClr="000000"/>
              </a:solidFill>
              <a:latin typeface="Times New Roman" panose="02020603050405020304" pitchFamily="18" charset="0"/>
              <a:cs typeface="Times New Roman" panose="02020603050405020304" pitchFamily="18" charset="0"/>
            </a:rPr>
            <a:t>създаващи заетост</a:t>
          </a:r>
          <a:endParaRPr lang="bg-BG" sz="900">
            <a:latin typeface="Times New Roman" panose="02020603050405020304" pitchFamily="18" charset="0"/>
            <a:cs typeface="Times New Roman" panose="02020603050405020304" pitchFamily="18" charset="0"/>
          </a:endParaRPr>
        </a:p>
      </dgm:t>
    </dgm:pt>
    <dgm:pt modelId="{32502D3C-5CE0-42F0-AA3E-F4150BFAF607}" type="parTrans" cxnId="{87D12930-039C-4449-9B1D-C26F4347CEA3}">
      <dgm:prSet/>
      <dgm:spPr/>
      <dgm:t>
        <a:bodyPr/>
        <a:lstStyle/>
        <a:p>
          <a:endParaRPr lang="bg-BG"/>
        </a:p>
      </dgm:t>
    </dgm:pt>
    <dgm:pt modelId="{56E7C74E-7024-45D8-BF18-81C7ECFE0170}" type="sibTrans" cxnId="{87D12930-039C-4449-9B1D-C26F4347CEA3}">
      <dgm:prSet/>
      <dgm:spPr/>
      <dgm:t>
        <a:bodyPr/>
        <a:lstStyle/>
        <a:p>
          <a:endParaRPr lang="bg-BG"/>
        </a:p>
      </dgm:t>
    </dgm:pt>
    <dgm:pt modelId="{31075B37-5A72-4F57-B7B0-F8D702120EF2}">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2.3</a:t>
          </a:r>
        </a:p>
        <a:p>
          <a:r>
            <a:rPr lang="ru-RU" sz="900" dirty="0" smtClean="0">
              <a:solidFill>
                <a:sysClr val="windowText" lastClr="000000"/>
              </a:solidFill>
              <a:latin typeface="Times New Roman" panose="02020603050405020304" pitchFamily="18" charset="0"/>
              <a:cs typeface="Times New Roman" panose="02020603050405020304" pitchFamily="18" charset="0"/>
            </a:rPr>
            <a:t>Валоризиране на нематериалното и материално културно наследство за целите на туризма</a:t>
          </a:r>
          <a:endParaRPr lang="bg-BG" sz="900">
            <a:latin typeface="Times New Roman" panose="02020603050405020304" pitchFamily="18" charset="0"/>
            <a:cs typeface="Times New Roman" panose="02020603050405020304" pitchFamily="18" charset="0"/>
          </a:endParaRPr>
        </a:p>
      </dgm:t>
    </dgm:pt>
    <dgm:pt modelId="{29AD3D31-DE9D-4D40-A8A4-49615C597D2E}" type="parTrans" cxnId="{F1341B0B-04AB-4A82-92D8-E0047FBAE155}">
      <dgm:prSet/>
      <dgm:spPr/>
      <dgm:t>
        <a:bodyPr/>
        <a:lstStyle/>
        <a:p>
          <a:endParaRPr lang="bg-BG"/>
        </a:p>
      </dgm:t>
    </dgm:pt>
    <dgm:pt modelId="{078C0931-7B1F-4DD3-AF3A-7FA885FBD70A}" type="sibTrans" cxnId="{F1341B0B-04AB-4A82-92D8-E0047FBAE155}">
      <dgm:prSet/>
      <dgm:spPr/>
      <dgm:t>
        <a:bodyPr/>
        <a:lstStyle/>
        <a:p>
          <a:endParaRPr lang="bg-BG"/>
        </a:p>
      </dgm:t>
    </dgm:pt>
    <dgm:pt modelId="{50C3611B-07BC-4F8B-BBED-8131E8455454}">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2.2</a:t>
          </a:r>
        </a:p>
        <a:p>
          <a:r>
            <a:rPr lang="ru-RU" sz="900" dirty="0" smtClean="0">
              <a:solidFill>
                <a:sysClr val="windowText" lastClr="000000"/>
              </a:solidFill>
              <a:latin typeface="Times New Roman" panose="02020603050405020304" pitchFamily="18" charset="0"/>
              <a:cs typeface="Times New Roman" panose="02020603050405020304" pitchFamily="18" charset="0"/>
            </a:rPr>
            <a:t>Модернизиране на база за настаняване, търговски обекти и заведения за хранене</a:t>
          </a:r>
          <a:endParaRPr lang="bg-BG" sz="900">
            <a:latin typeface="Times New Roman" panose="02020603050405020304" pitchFamily="18" charset="0"/>
            <a:cs typeface="Times New Roman" panose="02020603050405020304" pitchFamily="18" charset="0"/>
          </a:endParaRPr>
        </a:p>
      </dgm:t>
    </dgm:pt>
    <dgm:pt modelId="{EBD326B6-E73F-4231-865C-6D9D94A59A92}" type="parTrans" cxnId="{2210F883-8002-462F-8BB3-BABD70BC7768}">
      <dgm:prSet/>
      <dgm:spPr/>
      <dgm:t>
        <a:bodyPr/>
        <a:lstStyle/>
        <a:p>
          <a:endParaRPr lang="bg-BG"/>
        </a:p>
      </dgm:t>
    </dgm:pt>
    <dgm:pt modelId="{87CBE896-CD87-49CF-BC78-D0EFDF3D1F2C}" type="sibTrans" cxnId="{2210F883-8002-462F-8BB3-BABD70BC7768}">
      <dgm:prSet/>
      <dgm:spPr/>
      <dgm:t>
        <a:bodyPr/>
        <a:lstStyle/>
        <a:p>
          <a:endParaRPr lang="bg-BG"/>
        </a:p>
      </dgm:t>
    </dgm:pt>
    <dgm:pt modelId="{DA0DE5FE-E469-48DA-A43D-74200D5420D3}">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2.1</a:t>
          </a:r>
        </a:p>
        <a:p>
          <a:r>
            <a:rPr lang="ru-RU" sz="900" dirty="0" smtClean="0">
              <a:solidFill>
                <a:sysClr val="windowText" lastClr="000000"/>
              </a:solidFill>
              <a:latin typeface="Times New Roman" panose="02020603050405020304" pitchFamily="18" charset="0"/>
              <a:cs typeface="Times New Roman" panose="02020603050405020304" pitchFamily="18" charset="0"/>
            </a:rPr>
            <a:t>Създаване на нови туристически продукти</a:t>
          </a:r>
          <a:endParaRPr lang="bg-BG" sz="900">
            <a:latin typeface="Times New Roman" panose="02020603050405020304" pitchFamily="18" charset="0"/>
            <a:cs typeface="Times New Roman" panose="02020603050405020304" pitchFamily="18" charset="0"/>
          </a:endParaRPr>
        </a:p>
      </dgm:t>
    </dgm:pt>
    <dgm:pt modelId="{E11F8C7C-310D-4196-88D9-775C20EB28A8}" type="parTrans" cxnId="{48D4C673-4D1F-46DD-916A-F02E2DAC227B}">
      <dgm:prSet/>
      <dgm:spPr/>
      <dgm:t>
        <a:bodyPr/>
        <a:lstStyle/>
        <a:p>
          <a:endParaRPr lang="bg-BG"/>
        </a:p>
      </dgm:t>
    </dgm:pt>
    <dgm:pt modelId="{027BE40A-EF48-47D3-82DC-D1A859C0BF2A}" type="sibTrans" cxnId="{48D4C673-4D1F-46DD-916A-F02E2DAC227B}">
      <dgm:prSet/>
      <dgm:spPr/>
      <dgm:t>
        <a:bodyPr/>
        <a:lstStyle/>
        <a:p>
          <a:endParaRPr lang="bg-BG"/>
        </a:p>
      </dgm:t>
    </dgm:pt>
    <dgm:pt modelId="{168B8C69-16F0-46C7-8A4B-127DD134280D}">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3</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1</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подобряване на публичните услуги, с фокус </a:t>
          </a:r>
        </a:p>
        <a:p>
          <a:r>
            <a:rPr lang="bg-BG" sz="900" dirty="0" smtClean="0">
              <a:solidFill>
                <a:sysClr val="windowText" lastClr="000000"/>
              </a:solidFill>
              <a:latin typeface="Times New Roman" panose="02020603050405020304" pitchFamily="18" charset="0"/>
              <a:cs typeface="Times New Roman" panose="02020603050405020304" pitchFamily="18" charset="0"/>
            </a:rPr>
            <a:t>върху потребностите на уязвими групи от населението</a:t>
          </a:r>
          <a:endParaRPr lang="bg-BG" sz="900" b="0">
            <a:latin typeface="Times New Roman" panose="02020603050405020304" pitchFamily="18" charset="0"/>
            <a:cs typeface="Times New Roman" panose="02020603050405020304" pitchFamily="18" charset="0"/>
          </a:endParaRPr>
        </a:p>
      </dgm:t>
    </dgm:pt>
    <dgm:pt modelId="{C5F93F8A-D2D9-453F-9F9E-2C99CB297C58}" type="parTrans" cxnId="{90B73A99-6256-4F28-9D9F-4F75035002A1}">
      <dgm:prSet/>
      <dgm:spPr/>
      <dgm:t>
        <a:bodyPr/>
        <a:lstStyle/>
        <a:p>
          <a:endParaRPr lang="bg-BG"/>
        </a:p>
      </dgm:t>
    </dgm:pt>
    <dgm:pt modelId="{C93E927D-8B53-4F3A-8F25-8E1F8414A4A9}" type="sibTrans" cxnId="{90B73A99-6256-4F28-9D9F-4F75035002A1}">
      <dgm:prSet/>
      <dgm:spPr/>
      <dgm:t>
        <a:bodyPr/>
        <a:lstStyle/>
        <a:p>
          <a:endParaRPr lang="bg-BG"/>
        </a:p>
      </dgm:t>
    </dgm:pt>
    <dgm:pt modelId="{3A7C4341-0A7B-4BB5-9F6A-61DD7FD8B217}">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3</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2</a:t>
          </a:r>
        </a:p>
        <a:p>
          <a:r>
            <a:rPr lang="ru-RU" sz="900" dirty="0" smtClean="0">
              <a:solidFill>
                <a:sysClr val="windowText" lastClr="000000"/>
              </a:solidFill>
              <a:latin typeface="Times New Roman" panose="02020603050405020304" pitchFamily="18" charset="0"/>
              <a:cs typeface="Times New Roman" panose="02020603050405020304" pitchFamily="18" charset="0"/>
            </a:rPr>
            <a:t>Инвестиране в инфраструктура за образование и култура</a:t>
          </a:r>
          <a:endParaRPr lang="bg-BG" sz="900">
            <a:latin typeface="Times New Roman" panose="02020603050405020304" pitchFamily="18" charset="0"/>
            <a:cs typeface="Times New Roman" panose="02020603050405020304" pitchFamily="18" charset="0"/>
          </a:endParaRPr>
        </a:p>
      </dgm:t>
    </dgm:pt>
    <dgm:pt modelId="{52379298-F793-4A43-97E6-272C32241659}" type="parTrans" cxnId="{59BC79D8-85D0-495F-ACFA-455896A27CE2}">
      <dgm:prSet/>
      <dgm:spPr/>
      <dgm:t>
        <a:bodyPr/>
        <a:lstStyle/>
        <a:p>
          <a:endParaRPr lang="bg-BG"/>
        </a:p>
      </dgm:t>
    </dgm:pt>
    <dgm:pt modelId="{C54B0A31-3263-4B02-9465-6AA01C998CD5}" type="sibTrans" cxnId="{59BC79D8-85D0-495F-ACFA-455896A27CE2}">
      <dgm:prSet/>
      <dgm:spPr/>
      <dgm:t>
        <a:bodyPr/>
        <a:lstStyle/>
        <a:p>
          <a:endParaRPr lang="bg-BG"/>
        </a:p>
      </dgm:t>
    </dgm:pt>
    <dgm:pt modelId="{03EFF27B-8DFA-4989-A6E1-6CD0CB40D741}">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4</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1</a:t>
          </a:r>
        </a:p>
        <a:p>
          <a:r>
            <a:rPr lang="ru-RU" sz="900" dirty="0" smtClean="0">
              <a:solidFill>
                <a:sysClr val="windowText" lastClr="000000"/>
              </a:solidFill>
              <a:latin typeface="Times New Roman" panose="02020603050405020304" pitchFamily="18" charset="0"/>
              <a:cs typeface="Times New Roman" panose="02020603050405020304" pitchFamily="18" charset="0"/>
            </a:rPr>
            <a:t>Подобряване облика на населени места</a:t>
          </a:r>
          <a:endParaRPr lang="bg-BG" sz="900">
            <a:latin typeface="Times New Roman" panose="02020603050405020304" pitchFamily="18" charset="0"/>
            <a:cs typeface="Times New Roman" panose="02020603050405020304" pitchFamily="18" charset="0"/>
          </a:endParaRPr>
        </a:p>
      </dgm:t>
    </dgm:pt>
    <dgm:pt modelId="{EF439F86-AE2E-4BE8-B0F2-9F385233A354}" type="parTrans" cxnId="{CB2653F3-A72C-430B-8BB6-8F60D4873AA9}">
      <dgm:prSet/>
      <dgm:spPr/>
      <dgm:t>
        <a:bodyPr/>
        <a:lstStyle/>
        <a:p>
          <a:endParaRPr lang="bg-BG"/>
        </a:p>
      </dgm:t>
    </dgm:pt>
    <dgm:pt modelId="{A5354391-3D28-4D24-9FB4-5BC960B9D4E3}" type="sibTrans" cxnId="{CB2653F3-A72C-430B-8BB6-8F60D4873AA9}">
      <dgm:prSet/>
      <dgm:spPr/>
      <dgm:t>
        <a:bodyPr/>
        <a:lstStyle/>
        <a:p>
          <a:endParaRPr lang="bg-BG"/>
        </a:p>
      </dgm:t>
    </dgm:pt>
    <dgm:pt modelId="{DBF77F99-F0B6-40F8-B843-79F7189F7560}">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4</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2</a:t>
          </a:r>
        </a:p>
        <a:p>
          <a:r>
            <a:rPr lang="ru-RU" sz="900" dirty="0" smtClean="0">
              <a:solidFill>
                <a:sysClr val="windowText" lastClr="000000"/>
              </a:solidFill>
              <a:latin typeface="Times New Roman" panose="02020603050405020304" pitchFamily="18" charset="0"/>
              <a:cs typeface="Times New Roman" panose="02020603050405020304" pitchFamily="18" charset="0"/>
            </a:rPr>
            <a:t>Разширяване на публичната инфраструктура с фокус върху туризма</a:t>
          </a:r>
          <a:endParaRPr lang="bg-BG" sz="900">
            <a:latin typeface="Times New Roman" panose="02020603050405020304" pitchFamily="18" charset="0"/>
            <a:cs typeface="Times New Roman" panose="02020603050405020304" pitchFamily="18" charset="0"/>
          </a:endParaRPr>
        </a:p>
      </dgm:t>
    </dgm:pt>
    <dgm:pt modelId="{4EB76622-7EE9-4976-AC27-236EA005C191}" type="parTrans" cxnId="{5B019F4C-649D-4F1D-B580-0C7B70588F9D}">
      <dgm:prSet/>
      <dgm:spPr/>
      <dgm:t>
        <a:bodyPr/>
        <a:lstStyle/>
        <a:p>
          <a:endParaRPr lang="bg-BG"/>
        </a:p>
      </dgm:t>
    </dgm:pt>
    <dgm:pt modelId="{B43121F3-7D03-488A-AF5F-2285C4D2AAF2}" type="sibTrans" cxnId="{5B019F4C-649D-4F1D-B580-0C7B70588F9D}">
      <dgm:prSet/>
      <dgm:spPr/>
      <dgm:t>
        <a:bodyPr/>
        <a:lstStyle/>
        <a:p>
          <a:endParaRPr lang="bg-BG"/>
        </a:p>
      </dgm:t>
    </dgm:pt>
    <dgm:pt modelId="{B0A499ED-68D9-4C4A-AFB6-30AD9D86953F}" type="pres">
      <dgm:prSet presAssocID="{761F6DF6-3401-41CE-B8BD-797E204C8A93}" presName="hierChild1" presStyleCnt="0">
        <dgm:presLayoutVars>
          <dgm:chPref val="1"/>
          <dgm:dir/>
          <dgm:animOne val="branch"/>
          <dgm:animLvl val="lvl"/>
          <dgm:resizeHandles/>
        </dgm:presLayoutVars>
      </dgm:prSet>
      <dgm:spPr/>
      <dgm:t>
        <a:bodyPr/>
        <a:lstStyle/>
        <a:p>
          <a:endParaRPr lang="bg-BG"/>
        </a:p>
      </dgm:t>
    </dgm:pt>
    <dgm:pt modelId="{7445C6C5-45FB-4CA8-8C31-AFD98D29EB99}" type="pres">
      <dgm:prSet presAssocID="{105AB448-198C-4B8F-B606-71B0E561C639}" presName="hierRoot1" presStyleCnt="0"/>
      <dgm:spPr/>
    </dgm:pt>
    <dgm:pt modelId="{30464409-6A7A-422E-993A-A6304A782245}" type="pres">
      <dgm:prSet presAssocID="{105AB448-198C-4B8F-B606-71B0E561C639}" presName="composite" presStyleCnt="0"/>
      <dgm:spPr/>
    </dgm:pt>
    <dgm:pt modelId="{4829DE78-9757-4E9B-A567-3DC672327642}" type="pres">
      <dgm:prSet presAssocID="{105AB448-198C-4B8F-B606-71B0E561C639}" presName="background" presStyleLbl="node0" presStyleIdx="0" presStyleCnt="1"/>
      <dgm:spPr/>
    </dgm:pt>
    <dgm:pt modelId="{E821D3DD-0664-4F11-9A8F-1E00F4759085}" type="pres">
      <dgm:prSet presAssocID="{105AB448-198C-4B8F-B606-71B0E561C639}" presName="text" presStyleLbl="fgAcc0" presStyleIdx="0" presStyleCnt="1" custScaleX="353145">
        <dgm:presLayoutVars>
          <dgm:chPref val="3"/>
        </dgm:presLayoutVars>
      </dgm:prSet>
      <dgm:spPr/>
      <dgm:t>
        <a:bodyPr/>
        <a:lstStyle/>
        <a:p>
          <a:endParaRPr lang="bg-BG"/>
        </a:p>
      </dgm:t>
    </dgm:pt>
    <dgm:pt modelId="{4EC1B9BB-D832-4603-ADC4-F02FDE95C94D}" type="pres">
      <dgm:prSet presAssocID="{105AB448-198C-4B8F-B606-71B0E561C639}" presName="hierChild2" presStyleCnt="0"/>
      <dgm:spPr/>
    </dgm:pt>
    <dgm:pt modelId="{E45CD33F-6699-4FB3-B270-9D08ED444CF2}" type="pres">
      <dgm:prSet presAssocID="{272BAD79-41D0-4E76-A4B4-60ED908701E9}" presName="Name10" presStyleLbl="parChTrans1D2" presStyleIdx="0" presStyleCnt="4"/>
      <dgm:spPr/>
      <dgm:t>
        <a:bodyPr/>
        <a:lstStyle/>
        <a:p>
          <a:endParaRPr lang="bg-BG"/>
        </a:p>
      </dgm:t>
    </dgm:pt>
    <dgm:pt modelId="{2E15292F-125C-4919-82B5-3295D9E8A2EC}" type="pres">
      <dgm:prSet presAssocID="{E55032D9-7A70-4571-A897-90F789BA445C}" presName="hierRoot2" presStyleCnt="0"/>
      <dgm:spPr/>
    </dgm:pt>
    <dgm:pt modelId="{9BEBF091-EDCA-4D6F-AC86-AA59E6DEB364}" type="pres">
      <dgm:prSet presAssocID="{E55032D9-7A70-4571-A897-90F789BA445C}" presName="composite2" presStyleCnt="0"/>
      <dgm:spPr/>
    </dgm:pt>
    <dgm:pt modelId="{A9156FB7-6491-4E3C-9619-4B053E825E35}" type="pres">
      <dgm:prSet presAssocID="{E55032D9-7A70-4571-A897-90F789BA445C}" presName="background2" presStyleLbl="node2" presStyleIdx="0" presStyleCnt="4"/>
      <dgm:spPr/>
    </dgm:pt>
    <dgm:pt modelId="{0A60B871-4B2A-49DA-A882-7298D424AB64}" type="pres">
      <dgm:prSet presAssocID="{E55032D9-7A70-4571-A897-90F789BA445C}" presName="text2" presStyleLbl="fgAcc2" presStyleIdx="0" presStyleCnt="4">
        <dgm:presLayoutVars>
          <dgm:chPref val="3"/>
        </dgm:presLayoutVars>
      </dgm:prSet>
      <dgm:spPr/>
      <dgm:t>
        <a:bodyPr/>
        <a:lstStyle/>
        <a:p>
          <a:endParaRPr lang="bg-BG"/>
        </a:p>
      </dgm:t>
    </dgm:pt>
    <dgm:pt modelId="{68616FAB-F772-4CC4-B9AB-DC16256F6B69}" type="pres">
      <dgm:prSet presAssocID="{E55032D9-7A70-4571-A897-90F789BA445C}" presName="hierChild3" presStyleCnt="0"/>
      <dgm:spPr/>
    </dgm:pt>
    <dgm:pt modelId="{0B4A6FDE-C546-4940-90BE-53EB03F77C1C}" type="pres">
      <dgm:prSet presAssocID="{32502D3C-5CE0-42F0-AA3E-F4150BFAF607}" presName="Name17" presStyleLbl="parChTrans1D3" presStyleIdx="0" presStyleCnt="4"/>
      <dgm:spPr/>
      <dgm:t>
        <a:bodyPr/>
        <a:lstStyle/>
        <a:p>
          <a:endParaRPr lang="bg-BG"/>
        </a:p>
      </dgm:t>
    </dgm:pt>
    <dgm:pt modelId="{523CF83E-2847-45A7-9AD9-B7CF75835871}" type="pres">
      <dgm:prSet presAssocID="{425D5987-BEE6-4D08-8551-EF1CE9D39859}" presName="hierRoot3" presStyleCnt="0"/>
      <dgm:spPr/>
    </dgm:pt>
    <dgm:pt modelId="{61DAC60C-CA28-4F6B-BFD0-A3E43C6A4268}" type="pres">
      <dgm:prSet presAssocID="{425D5987-BEE6-4D08-8551-EF1CE9D39859}" presName="composite3" presStyleCnt="0"/>
      <dgm:spPr/>
    </dgm:pt>
    <dgm:pt modelId="{E55E575A-9DF3-4AA2-A0FF-024900EF7D4A}" type="pres">
      <dgm:prSet presAssocID="{425D5987-BEE6-4D08-8551-EF1CE9D39859}" presName="background3" presStyleLbl="node3" presStyleIdx="0" presStyleCnt="4"/>
      <dgm:spPr/>
    </dgm:pt>
    <dgm:pt modelId="{7441C4AE-3EDC-4A67-8D40-7F9E7D00A287}" type="pres">
      <dgm:prSet presAssocID="{425D5987-BEE6-4D08-8551-EF1CE9D39859}" presName="text3" presStyleLbl="fgAcc3" presStyleIdx="0" presStyleCnt="4">
        <dgm:presLayoutVars>
          <dgm:chPref val="3"/>
        </dgm:presLayoutVars>
      </dgm:prSet>
      <dgm:spPr/>
      <dgm:t>
        <a:bodyPr/>
        <a:lstStyle/>
        <a:p>
          <a:endParaRPr lang="bg-BG"/>
        </a:p>
      </dgm:t>
    </dgm:pt>
    <dgm:pt modelId="{3F8BA92D-E199-47B4-AC4E-03FD4422803C}" type="pres">
      <dgm:prSet presAssocID="{425D5987-BEE6-4D08-8551-EF1CE9D39859}" presName="hierChild4" presStyleCnt="0"/>
      <dgm:spPr/>
    </dgm:pt>
    <dgm:pt modelId="{D9072596-1433-461E-9CA3-B26629122237}" type="pres">
      <dgm:prSet presAssocID="{96111E9C-AD3D-492D-AE9C-715CAFB6B754}" presName="Name23" presStyleLbl="parChTrans1D4" presStyleIdx="0" presStyleCnt="6"/>
      <dgm:spPr/>
      <dgm:t>
        <a:bodyPr/>
        <a:lstStyle/>
        <a:p>
          <a:endParaRPr lang="bg-BG"/>
        </a:p>
      </dgm:t>
    </dgm:pt>
    <dgm:pt modelId="{267AB8AB-2179-4E50-B418-C282A31007D3}" type="pres">
      <dgm:prSet presAssocID="{7335FA68-9CFB-49DF-A5F1-6C6C43317822}" presName="hierRoot4" presStyleCnt="0"/>
      <dgm:spPr/>
    </dgm:pt>
    <dgm:pt modelId="{A32A2F50-48D6-46E4-8D62-B2CB9007E225}" type="pres">
      <dgm:prSet presAssocID="{7335FA68-9CFB-49DF-A5F1-6C6C43317822}" presName="composite4" presStyleCnt="0"/>
      <dgm:spPr/>
    </dgm:pt>
    <dgm:pt modelId="{41A24DB4-5890-4EA4-82D9-FF2CC994DEFC}" type="pres">
      <dgm:prSet presAssocID="{7335FA68-9CFB-49DF-A5F1-6C6C43317822}" presName="background4" presStyleLbl="node4" presStyleIdx="0" presStyleCnt="6"/>
      <dgm:spPr/>
    </dgm:pt>
    <dgm:pt modelId="{80F89B37-8770-43A3-A16F-EA4E7863E733}" type="pres">
      <dgm:prSet presAssocID="{7335FA68-9CFB-49DF-A5F1-6C6C43317822}" presName="text4" presStyleLbl="fgAcc4" presStyleIdx="0" presStyleCnt="6" custScaleY="140683">
        <dgm:presLayoutVars>
          <dgm:chPref val="3"/>
        </dgm:presLayoutVars>
      </dgm:prSet>
      <dgm:spPr/>
      <dgm:t>
        <a:bodyPr/>
        <a:lstStyle/>
        <a:p>
          <a:endParaRPr lang="bg-BG"/>
        </a:p>
      </dgm:t>
    </dgm:pt>
    <dgm:pt modelId="{A36FF035-BA3E-4AA8-B2D8-4D964662504D}" type="pres">
      <dgm:prSet presAssocID="{7335FA68-9CFB-49DF-A5F1-6C6C43317822}" presName="hierChild5" presStyleCnt="0"/>
      <dgm:spPr/>
    </dgm:pt>
    <dgm:pt modelId="{98ACF817-E62B-4511-AB4F-5CC6E7D812C9}" type="pres">
      <dgm:prSet presAssocID="{EC59EBCB-EB05-480E-B3B6-D4C5F1FBBC0B}" presName="Name23" presStyleLbl="parChTrans1D4" presStyleIdx="1" presStyleCnt="6"/>
      <dgm:spPr/>
      <dgm:t>
        <a:bodyPr/>
        <a:lstStyle/>
        <a:p>
          <a:endParaRPr lang="bg-BG"/>
        </a:p>
      </dgm:t>
    </dgm:pt>
    <dgm:pt modelId="{84070BF6-C098-4040-AE02-59514A89960E}" type="pres">
      <dgm:prSet presAssocID="{52B6E037-E033-4C10-92D9-6D6AE8F47757}" presName="hierRoot4" presStyleCnt="0"/>
      <dgm:spPr/>
    </dgm:pt>
    <dgm:pt modelId="{D4A7F74F-8B3B-44EC-ABA4-1756B98B6CCB}" type="pres">
      <dgm:prSet presAssocID="{52B6E037-E033-4C10-92D9-6D6AE8F47757}" presName="composite4" presStyleCnt="0"/>
      <dgm:spPr/>
    </dgm:pt>
    <dgm:pt modelId="{3CCBF60F-F552-434B-A58E-04C90A9EB488}" type="pres">
      <dgm:prSet presAssocID="{52B6E037-E033-4C10-92D9-6D6AE8F47757}" presName="background4" presStyleLbl="node4" presStyleIdx="1" presStyleCnt="6"/>
      <dgm:spPr/>
    </dgm:pt>
    <dgm:pt modelId="{3DD253B7-B452-4F90-AD8E-86E6C577F962}" type="pres">
      <dgm:prSet presAssocID="{52B6E037-E033-4C10-92D9-6D6AE8F47757}" presName="text4" presStyleLbl="fgAcc4" presStyleIdx="1" presStyleCnt="6" custScaleY="129830">
        <dgm:presLayoutVars>
          <dgm:chPref val="3"/>
        </dgm:presLayoutVars>
      </dgm:prSet>
      <dgm:spPr/>
      <dgm:t>
        <a:bodyPr/>
        <a:lstStyle/>
        <a:p>
          <a:endParaRPr lang="bg-BG"/>
        </a:p>
      </dgm:t>
    </dgm:pt>
    <dgm:pt modelId="{C9961602-D3D7-4BE9-BCF5-DB1F3A6918C5}" type="pres">
      <dgm:prSet presAssocID="{52B6E037-E033-4C10-92D9-6D6AE8F47757}" presName="hierChild5" presStyleCnt="0"/>
      <dgm:spPr/>
    </dgm:pt>
    <dgm:pt modelId="{B0A21AC3-FB03-4715-A7E6-5F415557FBC8}" type="pres">
      <dgm:prSet presAssocID="{CE947F95-8E38-4491-A922-013B1F620DEC}" presName="Name10" presStyleLbl="parChTrans1D2" presStyleIdx="1" presStyleCnt="4"/>
      <dgm:spPr/>
      <dgm:t>
        <a:bodyPr/>
        <a:lstStyle/>
        <a:p>
          <a:endParaRPr lang="bg-BG"/>
        </a:p>
      </dgm:t>
    </dgm:pt>
    <dgm:pt modelId="{99A35DF0-F92F-495F-99D7-A2140C7FEC67}" type="pres">
      <dgm:prSet presAssocID="{CBF10115-653F-4365-9D68-C8141BCE07E9}" presName="hierRoot2" presStyleCnt="0"/>
      <dgm:spPr/>
    </dgm:pt>
    <dgm:pt modelId="{70D57CF6-688D-4BF7-8093-C9BEBCCB4B29}" type="pres">
      <dgm:prSet presAssocID="{CBF10115-653F-4365-9D68-C8141BCE07E9}" presName="composite2" presStyleCnt="0"/>
      <dgm:spPr/>
    </dgm:pt>
    <dgm:pt modelId="{63F33970-8EFB-4C16-AE64-EA937900AA56}" type="pres">
      <dgm:prSet presAssocID="{CBF10115-653F-4365-9D68-C8141BCE07E9}" presName="background2" presStyleLbl="node2" presStyleIdx="1" presStyleCnt="4"/>
      <dgm:spPr/>
    </dgm:pt>
    <dgm:pt modelId="{582F04AA-B1E1-49FB-9ECA-7600A0296860}" type="pres">
      <dgm:prSet presAssocID="{CBF10115-653F-4365-9D68-C8141BCE07E9}" presName="text2" presStyleLbl="fgAcc2" presStyleIdx="1" presStyleCnt="4">
        <dgm:presLayoutVars>
          <dgm:chPref val="3"/>
        </dgm:presLayoutVars>
      </dgm:prSet>
      <dgm:spPr/>
      <dgm:t>
        <a:bodyPr/>
        <a:lstStyle/>
        <a:p>
          <a:endParaRPr lang="bg-BG"/>
        </a:p>
      </dgm:t>
    </dgm:pt>
    <dgm:pt modelId="{DC17FC98-B9C3-4B5E-BD76-C4F91AD4B0AD}" type="pres">
      <dgm:prSet presAssocID="{CBF10115-653F-4365-9D68-C8141BCE07E9}" presName="hierChild3" presStyleCnt="0"/>
      <dgm:spPr/>
    </dgm:pt>
    <dgm:pt modelId="{E85F36B9-EB4C-45CD-B6CC-0558AF671B81}" type="pres">
      <dgm:prSet presAssocID="{E11F8C7C-310D-4196-88D9-775C20EB28A8}" presName="Name17" presStyleLbl="parChTrans1D3" presStyleIdx="1" presStyleCnt="4"/>
      <dgm:spPr/>
      <dgm:t>
        <a:bodyPr/>
        <a:lstStyle/>
        <a:p>
          <a:endParaRPr lang="bg-BG"/>
        </a:p>
      </dgm:t>
    </dgm:pt>
    <dgm:pt modelId="{B7FDE302-C76D-40FC-AEFA-615871A7B8B0}" type="pres">
      <dgm:prSet presAssocID="{DA0DE5FE-E469-48DA-A43D-74200D5420D3}" presName="hierRoot3" presStyleCnt="0"/>
      <dgm:spPr/>
    </dgm:pt>
    <dgm:pt modelId="{C8E4C660-72E9-4829-9760-076F798D7985}" type="pres">
      <dgm:prSet presAssocID="{DA0DE5FE-E469-48DA-A43D-74200D5420D3}" presName="composite3" presStyleCnt="0"/>
      <dgm:spPr/>
    </dgm:pt>
    <dgm:pt modelId="{DEC4639B-5162-4CB4-A613-611FBA426F1D}" type="pres">
      <dgm:prSet presAssocID="{DA0DE5FE-E469-48DA-A43D-74200D5420D3}" presName="background3" presStyleLbl="node3" presStyleIdx="1" presStyleCnt="4"/>
      <dgm:spPr/>
    </dgm:pt>
    <dgm:pt modelId="{FD34C79A-C8BD-44E2-82C8-EB3DA75F7B53}" type="pres">
      <dgm:prSet presAssocID="{DA0DE5FE-E469-48DA-A43D-74200D5420D3}" presName="text3" presStyleLbl="fgAcc3" presStyleIdx="1" presStyleCnt="4">
        <dgm:presLayoutVars>
          <dgm:chPref val="3"/>
        </dgm:presLayoutVars>
      </dgm:prSet>
      <dgm:spPr/>
      <dgm:t>
        <a:bodyPr/>
        <a:lstStyle/>
        <a:p>
          <a:endParaRPr lang="bg-BG"/>
        </a:p>
      </dgm:t>
    </dgm:pt>
    <dgm:pt modelId="{FEF12906-CECE-4D3F-8842-8D3F3AA38CB7}" type="pres">
      <dgm:prSet presAssocID="{DA0DE5FE-E469-48DA-A43D-74200D5420D3}" presName="hierChild4" presStyleCnt="0"/>
      <dgm:spPr/>
    </dgm:pt>
    <dgm:pt modelId="{D0002ECA-D0CF-4439-88F0-FF118EBD2BC8}" type="pres">
      <dgm:prSet presAssocID="{EBD326B6-E73F-4231-865C-6D9D94A59A92}" presName="Name23" presStyleLbl="parChTrans1D4" presStyleIdx="2" presStyleCnt="6"/>
      <dgm:spPr/>
      <dgm:t>
        <a:bodyPr/>
        <a:lstStyle/>
        <a:p>
          <a:endParaRPr lang="bg-BG"/>
        </a:p>
      </dgm:t>
    </dgm:pt>
    <dgm:pt modelId="{2D01F718-C13D-4B85-8F0D-74B814B1ED3F}" type="pres">
      <dgm:prSet presAssocID="{50C3611B-07BC-4F8B-BBED-8131E8455454}" presName="hierRoot4" presStyleCnt="0"/>
      <dgm:spPr/>
    </dgm:pt>
    <dgm:pt modelId="{F15868B6-C9C5-4DE3-8D74-0675A983938C}" type="pres">
      <dgm:prSet presAssocID="{50C3611B-07BC-4F8B-BBED-8131E8455454}" presName="composite4" presStyleCnt="0"/>
      <dgm:spPr/>
    </dgm:pt>
    <dgm:pt modelId="{52BF2644-277F-44C4-B665-59AA25DE0DA9}" type="pres">
      <dgm:prSet presAssocID="{50C3611B-07BC-4F8B-BBED-8131E8455454}" presName="background4" presStyleLbl="node4" presStyleIdx="2" presStyleCnt="6"/>
      <dgm:spPr/>
    </dgm:pt>
    <dgm:pt modelId="{E7C058A5-8A92-4170-B799-F4CF77C13E42}" type="pres">
      <dgm:prSet presAssocID="{50C3611B-07BC-4F8B-BBED-8131E8455454}" presName="text4" presStyleLbl="fgAcc4" presStyleIdx="2" presStyleCnt="6" custScaleY="137040">
        <dgm:presLayoutVars>
          <dgm:chPref val="3"/>
        </dgm:presLayoutVars>
      </dgm:prSet>
      <dgm:spPr/>
      <dgm:t>
        <a:bodyPr/>
        <a:lstStyle/>
        <a:p>
          <a:endParaRPr lang="bg-BG"/>
        </a:p>
      </dgm:t>
    </dgm:pt>
    <dgm:pt modelId="{C4EFA338-A157-4CC1-A95E-C8EFFB54C198}" type="pres">
      <dgm:prSet presAssocID="{50C3611B-07BC-4F8B-BBED-8131E8455454}" presName="hierChild5" presStyleCnt="0"/>
      <dgm:spPr/>
    </dgm:pt>
    <dgm:pt modelId="{4261D61B-C948-48D6-BA0D-5043AA12E1E3}" type="pres">
      <dgm:prSet presAssocID="{29AD3D31-DE9D-4D40-A8A4-49615C597D2E}" presName="Name23" presStyleLbl="parChTrans1D4" presStyleIdx="3" presStyleCnt="6"/>
      <dgm:spPr/>
      <dgm:t>
        <a:bodyPr/>
        <a:lstStyle/>
        <a:p>
          <a:endParaRPr lang="bg-BG"/>
        </a:p>
      </dgm:t>
    </dgm:pt>
    <dgm:pt modelId="{6A5BE682-1D35-4B39-A5A0-0AD3D91DFBFA}" type="pres">
      <dgm:prSet presAssocID="{31075B37-5A72-4F57-B7B0-F8D702120EF2}" presName="hierRoot4" presStyleCnt="0"/>
      <dgm:spPr/>
    </dgm:pt>
    <dgm:pt modelId="{63A4542D-4796-4B10-B4A1-28D3403CDA6C}" type="pres">
      <dgm:prSet presAssocID="{31075B37-5A72-4F57-B7B0-F8D702120EF2}" presName="composite4" presStyleCnt="0"/>
      <dgm:spPr/>
    </dgm:pt>
    <dgm:pt modelId="{CE8DB763-26A6-4AE7-8157-44D5EAEF900C}" type="pres">
      <dgm:prSet presAssocID="{31075B37-5A72-4F57-B7B0-F8D702120EF2}" presName="background4" presStyleLbl="node4" presStyleIdx="3" presStyleCnt="6"/>
      <dgm:spPr/>
    </dgm:pt>
    <dgm:pt modelId="{913ED6FA-EEE8-4452-8716-A33B65B95F95}" type="pres">
      <dgm:prSet presAssocID="{31075B37-5A72-4F57-B7B0-F8D702120EF2}" presName="text4" presStyleLbl="fgAcc4" presStyleIdx="3" presStyleCnt="6" custScaleX="114527" custScaleY="150529">
        <dgm:presLayoutVars>
          <dgm:chPref val="3"/>
        </dgm:presLayoutVars>
      </dgm:prSet>
      <dgm:spPr/>
      <dgm:t>
        <a:bodyPr/>
        <a:lstStyle/>
        <a:p>
          <a:endParaRPr lang="bg-BG"/>
        </a:p>
      </dgm:t>
    </dgm:pt>
    <dgm:pt modelId="{558C923F-7D21-41AF-8E08-A05AFEBCDFC6}" type="pres">
      <dgm:prSet presAssocID="{31075B37-5A72-4F57-B7B0-F8D702120EF2}" presName="hierChild5" presStyleCnt="0"/>
      <dgm:spPr/>
    </dgm:pt>
    <dgm:pt modelId="{80D2DB6A-CADC-45F4-9E37-169C8C2293A7}" type="pres">
      <dgm:prSet presAssocID="{0F7FD31E-91D9-4FDD-B393-95C9AB16A345}" presName="Name10" presStyleLbl="parChTrans1D2" presStyleIdx="2" presStyleCnt="4"/>
      <dgm:spPr/>
      <dgm:t>
        <a:bodyPr/>
        <a:lstStyle/>
        <a:p>
          <a:endParaRPr lang="bg-BG"/>
        </a:p>
      </dgm:t>
    </dgm:pt>
    <dgm:pt modelId="{5118821D-0C28-4BFA-9739-0CC23BEB2D4E}" type="pres">
      <dgm:prSet presAssocID="{E2CAD76B-9183-47F0-AADF-09D9D2B803AE}" presName="hierRoot2" presStyleCnt="0"/>
      <dgm:spPr/>
    </dgm:pt>
    <dgm:pt modelId="{C350BAB8-F00F-4A6E-AFEA-F2B25C479981}" type="pres">
      <dgm:prSet presAssocID="{E2CAD76B-9183-47F0-AADF-09D9D2B803AE}" presName="composite2" presStyleCnt="0"/>
      <dgm:spPr/>
    </dgm:pt>
    <dgm:pt modelId="{B1B5ED0F-8BE9-466C-A61F-1BFD1B959FAF}" type="pres">
      <dgm:prSet presAssocID="{E2CAD76B-9183-47F0-AADF-09D9D2B803AE}" presName="background2" presStyleLbl="node2" presStyleIdx="2" presStyleCnt="4"/>
      <dgm:spPr/>
    </dgm:pt>
    <dgm:pt modelId="{C57DE0AD-04CF-43FB-BD5F-0E45F9DC9FCE}" type="pres">
      <dgm:prSet presAssocID="{E2CAD76B-9183-47F0-AADF-09D9D2B803AE}" presName="text2" presStyleLbl="fgAcc2" presStyleIdx="2" presStyleCnt="4">
        <dgm:presLayoutVars>
          <dgm:chPref val="3"/>
        </dgm:presLayoutVars>
      </dgm:prSet>
      <dgm:spPr/>
      <dgm:t>
        <a:bodyPr/>
        <a:lstStyle/>
        <a:p>
          <a:endParaRPr lang="bg-BG"/>
        </a:p>
      </dgm:t>
    </dgm:pt>
    <dgm:pt modelId="{F99F9DDB-94D8-4FFD-BF4D-EFB6813A8A76}" type="pres">
      <dgm:prSet presAssocID="{E2CAD76B-9183-47F0-AADF-09D9D2B803AE}" presName="hierChild3" presStyleCnt="0"/>
      <dgm:spPr/>
    </dgm:pt>
    <dgm:pt modelId="{D5AFD488-8611-4ED1-A9BA-26221748CB12}" type="pres">
      <dgm:prSet presAssocID="{C5F93F8A-D2D9-453F-9F9E-2C99CB297C58}" presName="Name17" presStyleLbl="parChTrans1D3" presStyleIdx="2" presStyleCnt="4"/>
      <dgm:spPr/>
      <dgm:t>
        <a:bodyPr/>
        <a:lstStyle/>
        <a:p>
          <a:endParaRPr lang="bg-BG"/>
        </a:p>
      </dgm:t>
    </dgm:pt>
    <dgm:pt modelId="{ECF1BD10-8A4B-4575-9142-FEF82281EAB0}" type="pres">
      <dgm:prSet presAssocID="{168B8C69-16F0-46C7-8A4B-127DD134280D}" presName="hierRoot3" presStyleCnt="0"/>
      <dgm:spPr/>
    </dgm:pt>
    <dgm:pt modelId="{25DA9843-B7F1-4792-8F8B-CA2AABC9BB5E}" type="pres">
      <dgm:prSet presAssocID="{168B8C69-16F0-46C7-8A4B-127DD134280D}" presName="composite3" presStyleCnt="0"/>
      <dgm:spPr/>
    </dgm:pt>
    <dgm:pt modelId="{6DC2D0BE-8385-4B28-86EE-BF90F5EB856A}" type="pres">
      <dgm:prSet presAssocID="{168B8C69-16F0-46C7-8A4B-127DD134280D}" presName="background3" presStyleLbl="node3" presStyleIdx="2" presStyleCnt="4"/>
      <dgm:spPr/>
    </dgm:pt>
    <dgm:pt modelId="{57AD2906-BBF8-4458-9E88-210024BF1AC7}" type="pres">
      <dgm:prSet presAssocID="{168B8C69-16F0-46C7-8A4B-127DD134280D}" presName="text3" presStyleLbl="fgAcc3" presStyleIdx="2" presStyleCnt="4" custScaleY="205592">
        <dgm:presLayoutVars>
          <dgm:chPref val="3"/>
        </dgm:presLayoutVars>
      </dgm:prSet>
      <dgm:spPr/>
      <dgm:t>
        <a:bodyPr/>
        <a:lstStyle/>
        <a:p>
          <a:endParaRPr lang="bg-BG"/>
        </a:p>
      </dgm:t>
    </dgm:pt>
    <dgm:pt modelId="{D6740E25-A54F-4CA7-9B74-251E93A0B556}" type="pres">
      <dgm:prSet presAssocID="{168B8C69-16F0-46C7-8A4B-127DD134280D}" presName="hierChild4" presStyleCnt="0"/>
      <dgm:spPr/>
    </dgm:pt>
    <dgm:pt modelId="{CB3507AE-4577-4584-8898-DEC9041669A6}" type="pres">
      <dgm:prSet presAssocID="{52379298-F793-4A43-97E6-272C32241659}" presName="Name23" presStyleLbl="parChTrans1D4" presStyleIdx="4" presStyleCnt="6"/>
      <dgm:spPr/>
      <dgm:t>
        <a:bodyPr/>
        <a:lstStyle/>
        <a:p>
          <a:endParaRPr lang="bg-BG"/>
        </a:p>
      </dgm:t>
    </dgm:pt>
    <dgm:pt modelId="{1EC68E41-5975-4D92-BE92-B9BEDEE2EF9C}" type="pres">
      <dgm:prSet presAssocID="{3A7C4341-0A7B-4BB5-9F6A-61DD7FD8B217}" presName="hierRoot4" presStyleCnt="0"/>
      <dgm:spPr/>
    </dgm:pt>
    <dgm:pt modelId="{C469C4A3-39EF-4190-B83D-05D038660DDE}" type="pres">
      <dgm:prSet presAssocID="{3A7C4341-0A7B-4BB5-9F6A-61DD7FD8B217}" presName="composite4" presStyleCnt="0"/>
      <dgm:spPr/>
    </dgm:pt>
    <dgm:pt modelId="{31F57887-31CB-4A22-9C4B-CC9ABE0D38B1}" type="pres">
      <dgm:prSet presAssocID="{3A7C4341-0A7B-4BB5-9F6A-61DD7FD8B217}" presName="background4" presStyleLbl="node4" presStyleIdx="4" presStyleCnt="6"/>
      <dgm:spPr/>
    </dgm:pt>
    <dgm:pt modelId="{2183A6D3-1098-4BDC-A47C-74DD868B17AD}" type="pres">
      <dgm:prSet presAssocID="{3A7C4341-0A7B-4BB5-9F6A-61DD7FD8B217}" presName="text4" presStyleLbl="fgAcc4" presStyleIdx="4" presStyleCnt="6" custScaleY="197885">
        <dgm:presLayoutVars>
          <dgm:chPref val="3"/>
        </dgm:presLayoutVars>
      </dgm:prSet>
      <dgm:spPr/>
      <dgm:t>
        <a:bodyPr/>
        <a:lstStyle/>
        <a:p>
          <a:endParaRPr lang="bg-BG"/>
        </a:p>
      </dgm:t>
    </dgm:pt>
    <dgm:pt modelId="{CE8A1F5A-DD5D-4E01-A22E-2675CF6631D9}" type="pres">
      <dgm:prSet presAssocID="{3A7C4341-0A7B-4BB5-9F6A-61DD7FD8B217}" presName="hierChild5" presStyleCnt="0"/>
      <dgm:spPr/>
    </dgm:pt>
    <dgm:pt modelId="{59B64E15-CDBA-4740-8C8B-E6F20046C35F}" type="pres">
      <dgm:prSet presAssocID="{CDE15BF2-BDFD-435F-8DD9-22F37E7FEDBF}" presName="Name10" presStyleLbl="parChTrans1D2" presStyleIdx="3" presStyleCnt="4"/>
      <dgm:spPr/>
      <dgm:t>
        <a:bodyPr/>
        <a:lstStyle/>
        <a:p>
          <a:endParaRPr lang="bg-BG"/>
        </a:p>
      </dgm:t>
    </dgm:pt>
    <dgm:pt modelId="{EB447BFD-207E-49B4-862C-AF910B706FD3}" type="pres">
      <dgm:prSet presAssocID="{D6AFBA61-2870-4CE4-A06B-ED33111DB22B}" presName="hierRoot2" presStyleCnt="0"/>
      <dgm:spPr/>
    </dgm:pt>
    <dgm:pt modelId="{69DB9648-88AD-44F8-AFB9-0AC0AB9A8CAB}" type="pres">
      <dgm:prSet presAssocID="{D6AFBA61-2870-4CE4-A06B-ED33111DB22B}" presName="composite2" presStyleCnt="0"/>
      <dgm:spPr/>
    </dgm:pt>
    <dgm:pt modelId="{490E1A33-147C-4643-B199-5021D62E10B8}" type="pres">
      <dgm:prSet presAssocID="{D6AFBA61-2870-4CE4-A06B-ED33111DB22B}" presName="background2" presStyleLbl="node2" presStyleIdx="3" presStyleCnt="4"/>
      <dgm:spPr/>
    </dgm:pt>
    <dgm:pt modelId="{B7FD9C04-6CE1-42F6-96B5-44E557556281}" type="pres">
      <dgm:prSet presAssocID="{D6AFBA61-2870-4CE4-A06B-ED33111DB22B}" presName="text2" presStyleLbl="fgAcc2" presStyleIdx="3" presStyleCnt="4">
        <dgm:presLayoutVars>
          <dgm:chPref val="3"/>
        </dgm:presLayoutVars>
      </dgm:prSet>
      <dgm:spPr/>
      <dgm:t>
        <a:bodyPr/>
        <a:lstStyle/>
        <a:p>
          <a:endParaRPr lang="bg-BG"/>
        </a:p>
      </dgm:t>
    </dgm:pt>
    <dgm:pt modelId="{403F7CD9-F1E8-4EFC-A8F9-A22DB8A11005}" type="pres">
      <dgm:prSet presAssocID="{D6AFBA61-2870-4CE4-A06B-ED33111DB22B}" presName="hierChild3" presStyleCnt="0"/>
      <dgm:spPr/>
    </dgm:pt>
    <dgm:pt modelId="{89192D1C-5C93-4044-B0F7-D213263A00FA}" type="pres">
      <dgm:prSet presAssocID="{EF439F86-AE2E-4BE8-B0F2-9F385233A354}" presName="Name17" presStyleLbl="parChTrans1D3" presStyleIdx="3" presStyleCnt="4"/>
      <dgm:spPr/>
      <dgm:t>
        <a:bodyPr/>
        <a:lstStyle/>
        <a:p>
          <a:endParaRPr lang="bg-BG"/>
        </a:p>
      </dgm:t>
    </dgm:pt>
    <dgm:pt modelId="{808EC886-72DF-4B26-948E-BEC583FB9879}" type="pres">
      <dgm:prSet presAssocID="{03EFF27B-8DFA-4989-A6E1-6CD0CB40D741}" presName="hierRoot3" presStyleCnt="0"/>
      <dgm:spPr/>
    </dgm:pt>
    <dgm:pt modelId="{E7DD8543-279A-4A5A-AE63-DF509BE2C9ED}" type="pres">
      <dgm:prSet presAssocID="{03EFF27B-8DFA-4989-A6E1-6CD0CB40D741}" presName="composite3" presStyleCnt="0"/>
      <dgm:spPr/>
    </dgm:pt>
    <dgm:pt modelId="{196DD8B7-06F3-4018-A025-EABD4161B4C5}" type="pres">
      <dgm:prSet presAssocID="{03EFF27B-8DFA-4989-A6E1-6CD0CB40D741}" presName="background3" presStyleLbl="node3" presStyleIdx="3" presStyleCnt="4"/>
      <dgm:spPr/>
    </dgm:pt>
    <dgm:pt modelId="{E3F3B275-67C1-4CA3-ABC6-7D1A125B048B}" type="pres">
      <dgm:prSet presAssocID="{03EFF27B-8DFA-4989-A6E1-6CD0CB40D741}" presName="text3" presStyleLbl="fgAcc3" presStyleIdx="3" presStyleCnt="4" custScaleY="152720">
        <dgm:presLayoutVars>
          <dgm:chPref val="3"/>
        </dgm:presLayoutVars>
      </dgm:prSet>
      <dgm:spPr/>
      <dgm:t>
        <a:bodyPr/>
        <a:lstStyle/>
        <a:p>
          <a:endParaRPr lang="bg-BG"/>
        </a:p>
      </dgm:t>
    </dgm:pt>
    <dgm:pt modelId="{7B20A0E7-643E-4E09-9E07-440849374FE6}" type="pres">
      <dgm:prSet presAssocID="{03EFF27B-8DFA-4989-A6E1-6CD0CB40D741}" presName="hierChild4" presStyleCnt="0"/>
      <dgm:spPr/>
    </dgm:pt>
    <dgm:pt modelId="{2386A783-C1D5-4679-8720-B23C475C1F42}" type="pres">
      <dgm:prSet presAssocID="{4EB76622-7EE9-4976-AC27-236EA005C191}" presName="Name23" presStyleLbl="parChTrans1D4" presStyleIdx="5" presStyleCnt="6"/>
      <dgm:spPr/>
      <dgm:t>
        <a:bodyPr/>
        <a:lstStyle/>
        <a:p>
          <a:endParaRPr lang="bg-BG"/>
        </a:p>
      </dgm:t>
    </dgm:pt>
    <dgm:pt modelId="{9FDDD549-E703-45B8-9ACB-0F0F0859A832}" type="pres">
      <dgm:prSet presAssocID="{DBF77F99-F0B6-40F8-B843-79F7189F7560}" presName="hierRoot4" presStyleCnt="0"/>
      <dgm:spPr/>
    </dgm:pt>
    <dgm:pt modelId="{F2F38480-41EC-43CC-B7B3-DF9B89C684AE}" type="pres">
      <dgm:prSet presAssocID="{DBF77F99-F0B6-40F8-B843-79F7189F7560}" presName="composite4" presStyleCnt="0"/>
      <dgm:spPr/>
    </dgm:pt>
    <dgm:pt modelId="{2952A6B1-53A2-41E7-9EB3-F6C4600A009E}" type="pres">
      <dgm:prSet presAssocID="{DBF77F99-F0B6-40F8-B843-79F7189F7560}" presName="background4" presStyleLbl="node4" presStyleIdx="5" presStyleCnt="6"/>
      <dgm:spPr/>
    </dgm:pt>
    <dgm:pt modelId="{51F14E53-2F37-4C4D-8856-B4B8C473618A}" type="pres">
      <dgm:prSet presAssocID="{DBF77F99-F0B6-40F8-B843-79F7189F7560}" presName="text4" presStyleLbl="fgAcc4" presStyleIdx="5" presStyleCnt="6" custScaleY="175950">
        <dgm:presLayoutVars>
          <dgm:chPref val="3"/>
        </dgm:presLayoutVars>
      </dgm:prSet>
      <dgm:spPr/>
      <dgm:t>
        <a:bodyPr/>
        <a:lstStyle/>
        <a:p>
          <a:endParaRPr lang="bg-BG"/>
        </a:p>
      </dgm:t>
    </dgm:pt>
    <dgm:pt modelId="{926CFCDD-5E8C-4773-B654-D5EED0F26B62}" type="pres">
      <dgm:prSet presAssocID="{DBF77F99-F0B6-40F8-B843-79F7189F7560}" presName="hierChild5" presStyleCnt="0"/>
      <dgm:spPr/>
    </dgm:pt>
  </dgm:ptLst>
  <dgm:cxnLst>
    <dgm:cxn modelId="{1B6C5917-816A-4704-A3AD-E22CBD6560DD}" type="presOf" srcId="{31075B37-5A72-4F57-B7B0-F8D702120EF2}" destId="{913ED6FA-EEE8-4452-8716-A33B65B95F95}" srcOrd="0" destOrd="0" presId="urn:microsoft.com/office/officeart/2005/8/layout/hierarchy1"/>
    <dgm:cxn modelId="{90B73A99-6256-4F28-9D9F-4F75035002A1}" srcId="{E2CAD76B-9183-47F0-AADF-09D9D2B803AE}" destId="{168B8C69-16F0-46C7-8A4B-127DD134280D}" srcOrd="0" destOrd="0" parTransId="{C5F93F8A-D2D9-453F-9F9E-2C99CB297C58}" sibTransId="{C93E927D-8B53-4F3A-8F25-8E1F8414A4A9}"/>
    <dgm:cxn modelId="{27DCB0E6-A4C3-49E6-8FC1-6961FC29A723}" type="presOf" srcId="{C5F93F8A-D2D9-453F-9F9E-2C99CB297C58}" destId="{D5AFD488-8611-4ED1-A9BA-26221748CB12}" srcOrd="0" destOrd="0" presId="urn:microsoft.com/office/officeart/2005/8/layout/hierarchy1"/>
    <dgm:cxn modelId="{9935962F-EABB-4EFE-B27D-E78D1EC1F67C}" type="presOf" srcId="{3A7C4341-0A7B-4BB5-9F6A-61DD7FD8B217}" destId="{2183A6D3-1098-4BDC-A47C-74DD868B17AD}" srcOrd="0" destOrd="0" presId="urn:microsoft.com/office/officeart/2005/8/layout/hierarchy1"/>
    <dgm:cxn modelId="{CB2653F3-A72C-430B-8BB6-8F60D4873AA9}" srcId="{D6AFBA61-2870-4CE4-A06B-ED33111DB22B}" destId="{03EFF27B-8DFA-4989-A6E1-6CD0CB40D741}" srcOrd="0" destOrd="0" parTransId="{EF439F86-AE2E-4BE8-B0F2-9F385233A354}" sibTransId="{A5354391-3D28-4D24-9FB4-5BC960B9D4E3}"/>
    <dgm:cxn modelId="{6A568647-5CB7-4681-9E6E-5C5B3863B799}" type="presOf" srcId="{761F6DF6-3401-41CE-B8BD-797E204C8A93}" destId="{B0A499ED-68D9-4C4A-AFB6-30AD9D86953F}" srcOrd="0" destOrd="0" presId="urn:microsoft.com/office/officeart/2005/8/layout/hierarchy1"/>
    <dgm:cxn modelId="{1E0DF62A-48F0-4950-A10B-6E07EAB97EAA}" type="presOf" srcId="{96111E9C-AD3D-492D-AE9C-715CAFB6B754}" destId="{D9072596-1433-461E-9CA3-B26629122237}" srcOrd="0" destOrd="0" presId="urn:microsoft.com/office/officeart/2005/8/layout/hierarchy1"/>
    <dgm:cxn modelId="{B89B130D-ECD1-4ABE-9F66-BFADFB81E3E4}" srcId="{105AB448-198C-4B8F-B606-71B0E561C639}" destId="{E2CAD76B-9183-47F0-AADF-09D9D2B803AE}" srcOrd="2" destOrd="0" parTransId="{0F7FD31E-91D9-4FDD-B393-95C9AB16A345}" sibTransId="{F52FDDD7-66A2-4CE6-9AB3-E1C0E899E5D8}"/>
    <dgm:cxn modelId="{302E92D1-5EF8-4A50-91CE-1CA77B730881}" type="presOf" srcId="{29AD3D31-DE9D-4D40-A8A4-49615C597D2E}" destId="{4261D61B-C948-48D6-BA0D-5043AA12E1E3}" srcOrd="0" destOrd="0" presId="urn:microsoft.com/office/officeart/2005/8/layout/hierarchy1"/>
    <dgm:cxn modelId="{43C7C96C-4330-41A9-ACE0-C645A4267424}" type="presOf" srcId="{DA0DE5FE-E469-48DA-A43D-74200D5420D3}" destId="{FD34C79A-C8BD-44E2-82C8-EB3DA75F7B53}" srcOrd="0" destOrd="0" presId="urn:microsoft.com/office/officeart/2005/8/layout/hierarchy1"/>
    <dgm:cxn modelId="{3BCAC722-93CC-47E4-A8FD-179079774D66}" type="presOf" srcId="{4EB76622-7EE9-4976-AC27-236EA005C191}" destId="{2386A783-C1D5-4679-8720-B23C475C1F42}" srcOrd="0" destOrd="0" presId="urn:microsoft.com/office/officeart/2005/8/layout/hierarchy1"/>
    <dgm:cxn modelId="{87D12930-039C-4449-9B1D-C26F4347CEA3}" srcId="{E55032D9-7A70-4571-A897-90F789BA445C}" destId="{425D5987-BEE6-4D08-8551-EF1CE9D39859}" srcOrd="0" destOrd="0" parTransId="{32502D3C-5CE0-42F0-AA3E-F4150BFAF607}" sibTransId="{56E7C74E-7024-45D8-BF18-81C7ECFE0170}"/>
    <dgm:cxn modelId="{86ED3AE7-CA96-40AA-B5DC-181B67D355D1}" srcId="{105AB448-198C-4B8F-B606-71B0E561C639}" destId="{E55032D9-7A70-4571-A897-90F789BA445C}" srcOrd="0" destOrd="0" parTransId="{272BAD79-41D0-4E76-A4B4-60ED908701E9}" sibTransId="{CCC37BC1-3596-4577-BAAA-8A8D8678BC88}"/>
    <dgm:cxn modelId="{AA7F69BC-C206-4A28-96E0-B51D99DE77FE}" type="presOf" srcId="{52379298-F793-4A43-97E6-272C32241659}" destId="{CB3507AE-4577-4584-8898-DEC9041669A6}" srcOrd="0" destOrd="0" presId="urn:microsoft.com/office/officeart/2005/8/layout/hierarchy1"/>
    <dgm:cxn modelId="{FB53BA81-0A0F-41B1-AE2C-9B9CB457A1CB}" srcId="{761F6DF6-3401-41CE-B8BD-797E204C8A93}" destId="{105AB448-198C-4B8F-B606-71B0E561C639}" srcOrd="0" destOrd="0" parTransId="{5285A796-4796-4D1F-ADF1-2ECB47721689}" sibTransId="{A20D916E-E4BC-4CB4-B4B9-CBB69147F384}"/>
    <dgm:cxn modelId="{8369C4E3-C3CB-48B1-97C7-EAC3B580C5C2}" type="presOf" srcId="{32502D3C-5CE0-42F0-AA3E-F4150BFAF607}" destId="{0B4A6FDE-C546-4940-90BE-53EB03F77C1C}" srcOrd="0" destOrd="0" presId="urn:microsoft.com/office/officeart/2005/8/layout/hierarchy1"/>
    <dgm:cxn modelId="{A34A8816-95BC-4D28-B7E5-5F62B7B636AA}" type="presOf" srcId="{D6AFBA61-2870-4CE4-A06B-ED33111DB22B}" destId="{B7FD9C04-6CE1-42F6-96B5-44E557556281}" srcOrd="0" destOrd="0" presId="urn:microsoft.com/office/officeart/2005/8/layout/hierarchy1"/>
    <dgm:cxn modelId="{48D4C673-4D1F-46DD-916A-F02E2DAC227B}" srcId="{CBF10115-653F-4365-9D68-C8141BCE07E9}" destId="{DA0DE5FE-E469-48DA-A43D-74200D5420D3}" srcOrd="0" destOrd="0" parTransId="{E11F8C7C-310D-4196-88D9-775C20EB28A8}" sibTransId="{027BE40A-EF48-47D3-82DC-D1A859C0BF2A}"/>
    <dgm:cxn modelId="{149BC1C8-E031-4BB9-9C30-6DF89E678AC5}" type="presOf" srcId="{50C3611B-07BC-4F8B-BBED-8131E8455454}" destId="{E7C058A5-8A92-4170-B799-F4CF77C13E42}" srcOrd="0" destOrd="0" presId="urn:microsoft.com/office/officeart/2005/8/layout/hierarchy1"/>
    <dgm:cxn modelId="{53299C93-96EB-40BB-AE6D-9F6F1A59F154}" type="presOf" srcId="{425D5987-BEE6-4D08-8551-EF1CE9D39859}" destId="{7441C4AE-3EDC-4A67-8D40-7F9E7D00A287}" srcOrd="0" destOrd="0" presId="urn:microsoft.com/office/officeart/2005/8/layout/hierarchy1"/>
    <dgm:cxn modelId="{9E267324-E27F-4DEB-BBE5-AF6E413712CC}" type="presOf" srcId="{272BAD79-41D0-4E76-A4B4-60ED908701E9}" destId="{E45CD33F-6699-4FB3-B270-9D08ED444CF2}" srcOrd="0" destOrd="0" presId="urn:microsoft.com/office/officeart/2005/8/layout/hierarchy1"/>
    <dgm:cxn modelId="{1FDD62C1-C024-4895-8190-8E0B032BF321}" srcId="{105AB448-198C-4B8F-B606-71B0E561C639}" destId="{D6AFBA61-2870-4CE4-A06B-ED33111DB22B}" srcOrd="3" destOrd="0" parTransId="{CDE15BF2-BDFD-435F-8DD9-22F37E7FEDBF}" sibTransId="{DF26B474-B739-4585-A8AC-2BFA978E3CE0}"/>
    <dgm:cxn modelId="{B98BE3F0-7E80-49E7-B7E8-2EC5B8326EBC}" type="presOf" srcId="{E11F8C7C-310D-4196-88D9-775C20EB28A8}" destId="{E85F36B9-EB4C-45CD-B6CC-0558AF671B81}" srcOrd="0" destOrd="0" presId="urn:microsoft.com/office/officeart/2005/8/layout/hierarchy1"/>
    <dgm:cxn modelId="{72113DD4-CFFF-483D-91AD-CF872EA8DAD8}" type="presOf" srcId="{52B6E037-E033-4C10-92D9-6D6AE8F47757}" destId="{3DD253B7-B452-4F90-AD8E-86E6C577F962}" srcOrd="0" destOrd="0" presId="urn:microsoft.com/office/officeart/2005/8/layout/hierarchy1"/>
    <dgm:cxn modelId="{7E495CDC-FAA2-493A-A1EA-71FC4D8C9E93}" type="presOf" srcId="{CBF10115-653F-4365-9D68-C8141BCE07E9}" destId="{582F04AA-B1E1-49FB-9ECA-7600A0296860}" srcOrd="0" destOrd="0" presId="urn:microsoft.com/office/officeart/2005/8/layout/hierarchy1"/>
    <dgm:cxn modelId="{8659B3F5-C8BB-4DB1-BCB2-E86F45CABE07}" type="presOf" srcId="{CDE15BF2-BDFD-435F-8DD9-22F37E7FEDBF}" destId="{59B64E15-CDBA-4740-8C8B-E6F20046C35F}" srcOrd="0" destOrd="0" presId="urn:microsoft.com/office/officeart/2005/8/layout/hierarchy1"/>
    <dgm:cxn modelId="{5B019F4C-649D-4F1D-B580-0C7B70588F9D}" srcId="{03EFF27B-8DFA-4989-A6E1-6CD0CB40D741}" destId="{DBF77F99-F0B6-40F8-B843-79F7189F7560}" srcOrd="0" destOrd="0" parTransId="{4EB76622-7EE9-4976-AC27-236EA005C191}" sibTransId="{B43121F3-7D03-488A-AF5F-2285C4D2AAF2}"/>
    <dgm:cxn modelId="{0AA347B8-6F3E-4B56-8028-CF3DEEB11B21}" type="presOf" srcId="{E2CAD76B-9183-47F0-AADF-09D9D2B803AE}" destId="{C57DE0AD-04CF-43FB-BD5F-0E45F9DC9FCE}" srcOrd="0" destOrd="0" presId="urn:microsoft.com/office/officeart/2005/8/layout/hierarchy1"/>
    <dgm:cxn modelId="{83B18858-ACBF-4B26-964B-AE07BEDEC084}" type="presOf" srcId="{EC59EBCB-EB05-480E-B3B6-D4C5F1FBBC0B}" destId="{98ACF817-E62B-4511-AB4F-5CC6E7D812C9}" srcOrd="0" destOrd="0" presId="urn:microsoft.com/office/officeart/2005/8/layout/hierarchy1"/>
    <dgm:cxn modelId="{0C7652D6-7D4E-4405-8A5B-02CE4D16AE95}" type="presOf" srcId="{EBD326B6-E73F-4231-865C-6D9D94A59A92}" destId="{D0002ECA-D0CF-4439-88F0-FF118EBD2BC8}" srcOrd="0" destOrd="0" presId="urn:microsoft.com/office/officeart/2005/8/layout/hierarchy1"/>
    <dgm:cxn modelId="{F1341B0B-04AB-4A82-92D8-E0047FBAE155}" srcId="{50C3611B-07BC-4F8B-BBED-8131E8455454}" destId="{31075B37-5A72-4F57-B7B0-F8D702120EF2}" srcOrd="0" destOrd="0" parTransId="{29AD3D31-DE9D-4D40-A8A4-49615C597D2E}" sibTransId="{078C0931-7B1F-4DD3-AF3A-7FA885FBD70A}"/>
    <dgm:cxn modelId="{C062C53C-2564-4062-9120-76DD1DF2E7C3}" srcId="{105AB448-198C-4B8F-B606-71B0E561C639}" destId="{CBF10115-653F-4365-9D68-C8141BCE07E9}" srcOrd="1" destOrd="0" parTransId="{CE947F95-8E38-4491-A922-013B1F620DEC}" sibTransId="{CFD3B3BA-C2EE-42CA-9E79-3F78300AEB1A}"/>
    <dgm:cxn modelId="{74E02698-7EFC-4BC1-A69C-D262861A6349}" srcId="{7335FA68-9CFB-49DF-A5F1-6C6C43317822}" destId="{52B6E037-E033-4C10-92D9-6D6AE8F47757}" srcOrd="0" destOrd="0" parTransId="{EC59EBCB-EB05-480E-B3B6-D4C5F1FBBC0B}" sibTransId="{616071F5-EB96-44FE-AB9B-9F076A2234CF}"/>
    <dgm:cxn modelId="{0A17E52F-700D-457E-A724-34AD7F80F703}" type="presOf" srcId="{EF439F86-AE2E-4BE8-B0F2-9F385233A354}" destId="{89192D1C-5C93-4044-B0F7-D213263A00FA}" srcOrd="0" destOrd="0" presId="urn:microsoft.com/office/officeart/2005/8/layout/hierarchy1"/>
    <dgm:cxn modelId="{05F2A459-3CEE-45DE-987E-42FFC2AFC61D}" type="presOf" srcId="{DBF77F99-F0B6-40F8-B843-79F7189F7560}" destId="{51F14E53-2F37-4C4D-8856-B4B8C473618A}" srcOrd="0" destOrd="0" presId="urn:microsoft.com/office/officeart/2005/8/layout/hierarchy1"/>
    <dgm:cxn modelId="{2210F883-8002-462F-8BB3-BABD70BC7768}" srcId="{DA0DE5FE-E469-48DA-A43D-74200D5420D3}" destId="{50C3611B-07BC-4F8B-BBED-8131E8455454}" srcOrd="0" destOrd="0" parTransId="{EBD326B6-E73F-4231-865C-6D9D94A59A92}" sibTransId="{87CBE896-CD87-49CF-BC78-D0EFDF3D1F2C}"/>
    <dgm:cxn modelId="{F3A64275-3E34-45B6-BF7F-27FF1A6EDBC1}" srcId="{425D5987-BEE6-4D08-8551-EF1CE9D39859}" destId="{7335FA68-9CFB-49DF-A5F1-6C6C43317822}" srcOrd="0" destOrd="0" parTransId="{96111E9C-AD3D-492D-AE9C-715CAFB6B754}" sibTransId="{965C8616-62BF-4E3C-BF4C-BBEBA9AED9AE}"/>
    <dgm:cxn modelId="{59BC79D8-85D0-495F-ACFA-455896A27CE2}" srcId="{168B8C69-16F0-46C7-8A4B-127DD134280D}" destId="{3A7C4341-0A7B-4BB5-9F6A-61DD7FD8B217}" srcOrd="0" destOrd="0" parTransId="{52379298-F793-4A43-97E6-272C32241659}" sibTransId="{C54B0A31-3263-4B02-9465-6AA01C998CD5}"/>
    <dgm:cxn modelId="{A55767F7-039D-417E-B8B1-F1F86711C7B6}" type="presOf" srcId="{E55032D9-7A70-4571-A897-90F789BA445C}" destId="{0A60B871-4B2A-49DA-A882-7298D424AB64}" srcOrd="0" destOrd="0" presId="urn:microsoft.com/office/officeart/2005/8/layout/hierarchy1"/>
    <dgm:cxn modelId="{65A4353D-9989-464E-91BB-BCE08912F647}" type="presOf" srcId="{0F7FD31E-91D9-4FDD-B393-95C9AB16A345}" destId="{80D2DB6A-CADC-45F4-9E37-169C8C2293A7}" srcOrd="0" destOrd="0" presId="urn:microsoft.com/office/officeart/2005/8/layout/hierarchy1"/>
    <dgm:cxn modelId="{6A1D56C4-10A0-4DD4-81A0-A2C837EA1896}" type="presOf" srcId="{105AB448-198C-4B8F-B606-71B0E561C639}" destId="{E821D3DD-0664-4F11-9A8F-1E00F4759085}" srcOrd="0" destOrd="0" presId="urn:microsoft.com/office/officeart/2005/8/layout/hierarchy1"/>
    <dgm:cxn modelId="{23ABE734-F67B-4A94-88C5-394E56C08080}" type="presOf" srcId="{7335FA68-9CFB-49DF-A5F1-6C6C43317822}" destId="{80F89B37-8770-43A3-A16F-EA4E7863E733}" srcOrd="0" destOrd="0" presId="urn:microsoft.com/office/officeart/2005/8/layout/hierarchy1"/>
    <dgm:cxn modelId="{04B481C5-A563-4454-8AF8-9D556F62F185}" type="presOf" srcId="{03EFF27B-8DFA-4989-A6E1-6CD0CB40D741}" destId="{E3F3B275-67C1-4CA3-ABC6-7D1A125B048B}" srcOrd="0" destOrd="0" presId="urn:microsoft.com/office/officeart/2005/8/layout/hierarchy1"/>
    <dgm:cxn modelId="{4BA597DE-C8AA-4F4F-8E0E-4992DBDFAC4E}" type="presOf" srcId="{168B8C69-16F0-46C7-8A4B-127DD134280D}" destId="{57AD2906-BBF8-4458-9E88-210024BF1AC7}" srcOrd="0" destOrd="0" presId="urn:microsoft.com/office/officeart/2005/8/layout/hierarchy1"/>
    <dgm:cxn modelId="{FD4B05FA-BEA0-4C25-B9CE-68A9DB2ABBA3}" type="presOf" srcId="{CE947F95-8E38-4491-A922-013B1F620DEC}" destId="{B0A21AC3-FB03-4715-A7E6-5F415557FBC8}" srcOrd="0" destOrd="0" presId="urn:microsoft.com/office/officeart/2005/8/layout/hierarchy1"/>
    <dgm:cxn modelId="{8CA9231D-7708-4C19-B520-F371F3B2EA3A}" type="presParOf" srcId="{B0A499ED-68D9-4C4A-AFB6-30AD9D86953F}" destId="{7445C6C5-45FB-4CA8-8C31-AFD98D29EB99}" srcOrd="0" destOrd="0" presId="urn:microsoft.com/office/officeart/2005/8/layout/hierarchy1"/>
    <dgm:cxn modelId="{897911CB-96BF-43A3-BFD1-D45C7AC4FB07}" type="presParOf" srcId="{7445C6C5-45FB-4CA8-8C31-AFD98D29EB99}" destId="{30464409-6A7A-422E-993A-A6304A782245}" srcOrd="0" destOrd="0" presId="urn:microsoft.com/office/officeart/2005/8/layout/hierarchy1"/>
    <dgm:cxn modelId="{973FF0CA-7587-460C-9610-9E9CD2FAA110}" type="presParOf" srcId="{30464409-6A7A-422E-993A-A6304A782245}" destId="{4829DE78-9757-4E9B-A567-3DC672327642}" srcOrd="0" destOrd="0" presId="urn:microsoft.com/office/officeart/2005/8/layout/hierarchy1"/>
    <dgm:cxn modelId="{F42FE575-D349-4689-BA08-47A8C44F3CFD}" type="presParOf" srcId="{30464409-6A7A-422E-993A-A6304A782245}" destId="{E821D3DD-0664-4F11-9A8F-1E00F4759085}" srcOrd="1" destOrd="0" presId="urn:microsoft.com/office/officeart/2005/8/layout/hierarchy1"/>
    <dgm:cxn modelId="{205E6658-E273-444A-A5AA-A669BCDB7541}" type="presParOf" srcId="{7445C6C5-45FB-4CA8-8C31-AFD98D29EB99}" destId="{4EC1B9BB-D832-4603-ADC4-F02FDE95C94D}" srcOrd="1" destOrd="0" presId="urn:microsoft.com/office/officeart/2005/8/layout/hierarchy1"/>
    <dgm:cxn modelId="{A67B22C7-E40B-4825-9372-365B80A60BA2}" type="presParOf" srcId="{4EC1B9BB-D832-4603-ADC4-F02FDE95C94D}" destId="{E45CD33F-6699-4FB3-B270-9D08ED444CF2}" srcOrd="0" destOrd="0" presId="urn:microsoft.com/office/officeart/2005/8/layout/hierarchy1"/>
    <dgm:cxn modelId="{F253627F-8508-49F1-A9FB-15317B77DB79}" type="presParOf" srcId="{4EC1B9BB-D832-4603-ADC4-F02FDE95C94D}" destId="{2E15292F-125C-4919-82B5-3295D9E8A2EC}" srcOrd="1" destOrd="0" presId="urn:microsoft.com/office/officeart/2005/8/layout/hierarchy1"/>
    <dgm:cxn modelId="{4E6C32C1-7086-4621-A4C7-D25D226175B9}" type="presParOf" srcId="{2E15292F-125C-4919-82B5-3295D9E8A2EC}" destId="{9BEBF091-EDCA-4D6F-AC86-AA59E6DEB364}" srcOrd="0" destOrd="0" presId="urn:microsoft.com/office/officeart/2005/8/layout/hierarchy1"/>
    <dgm:cxn modelId="{1236CB77-C5BD-482A-9C13-F63037783394}" type="presParOf" srcId="{9BEBF091-EDCA-4D6F-AC86-AA59E6DEB364}" destId="{A9156FB7-6491-4E3C-9619-4B053E825E35}" srcOrd="0" destOrd="0" presId="urn:microsoft.com/office/officeart/2005/8/layout/hierarchy1"/>
    <dgm:cxn modelId="{6D88E842-9659-430D-AE47-A5F9D8A4F5AA}" type="presParOf" srcId="{9BEBF091-EDCA-4D6F-AC86-AA59E6DEB364}" destId="{0A60B871-4B2A-49DA-A882-7298D424AB64}" srcOrd="1" destOrd="0" presId="urn:microsoft.com/office/officeart/2005/8/layout/hierarchy1"/>
    <dgm:cxn modelId="{8EEE4A6A-83C9-436B-908B-C7E63B6F74CF}" type="presParOf" srcId="{2E15292F-125C-4919-82B5-3295D9E8A2EC}" destId="{68616FAB-F772-4CC4-B9AB-DC16256F6B69}" srcOrd="1" destOrd="0" presId="urn:microsoft.com/office/officeart/2005/8/layout/hierarchy1"/>
    <dgm:cxn modelId="{260C722D-151A-489C-8544-F6BC845A4554}" type="presParOf" srcId="{68616FAB-F772-4CC4-B9AB-DC16256F6B69}" destId="{0B4A6FDE-C546-4940-90BE-53EB03F77C1C}" srcOrd="0" destOrd="0" presId="urn:microsoft.com/office/officeart/2005/8/layout/hierarchy1"/>
    <dgm:cxn modelId="{3682F75E-B918-4BAB-9478-C0C790106EC3}" type="presParOf" srcId="{68616FAB-F772-4CC4-B9AB-DC16256F6B69}" destId="{523CF83E-2847-45A7-9AD9-B7CF75835871}" srcOrd="1" destOrd="0" presId="urn:microsoft.com/office/officeart/2005/8/layout/hierarchy1"/>
    <dgm:cxn modelId="{3FDEFAF1-9B0C-4950-AACA-D4E1847647F2}" type="presParOf" srcId="{523CF83E-2847-45A7-9AD9-B7CF75835871}" destId="{61DAC60C-CA28-4F6B-BFD0-A3E43C6A4268}" srcOrd="0" destOrd="0" presId="urn:microsoft.com/office/officeart/2005/8/layout/hierarchy1"/>
    <dgm:cxn modelId="{723E0EC2-1C92-402B-B859-D79C59C1A55E}" type="presParOf" srcId="{61DAC60C-CA28-4F6B-BFD0-A3E43C6A4268}" destId="{E55E575A-9DF3-4AA2-A0FF-024900EF7D4A}" srcOrd="0" destOrd="0" presId="urn:microsoft.com/office/officeart/2005/8/layout/hierarchy1"/>
    <dgm:cxn modelId="{DC3FAE68-2439-4FF7-8C22-05A2AB2897B1}" type="presParOf" srcId="{61DAC60C-CA28-4F6B-BFD0-A3E43C6A4268}" destId="{7441C4AE-3EDC-4A67-8D40-7F9E7D00A287}" srcOrd="1" destOrd="0" presId="urn:microsoft.com/office/officeart/2005/8/layout/hierarchy1"/>
    <dgm:cxn modelId="{9176FBCA-8BCD-423F-9FBB-3D5B9E2E4861}" type="presParOf" srcId="{523CF83E-2847-45A7-9AD9-B7CF75835871}" destId="{3F8BA92D-E199-47B4-AC4E-03FD4422803C}" srcOrd="1" destOrd="0" presId="urn:microsoft.com/office/officeart/2005/8/layout/hierarchy1"/>
    <dgm:cxn modelId="{9585638F-987D-4939-AE39-6AAAB82A30D9}" type="presParOf" srcId="{3F8BA92D-E199-47B4-AC4E-03FD4422803C}" destId="{D9072596-1433-461E-9CA3-B26629122237}" srcOrd="0" destOrd="0" presId="urn:microsoft.com/office/officeart/2005/8/layout/hierarchy1"/>
    <dgm:cxn modelId="{FB85DB3F-8A15-4A7C-90DA-116B98C0BA54}" type="presParOf" srcId="{3F8BA92D-E199-47B4-AC4E-03FD4422803C}" destId="{267AB8AB-2179-4E50-B418-C282A31007D3}" srcOrd="1" destOrd="0" presId="urn:microsoft.com/office/officeart/2005/8/layout/hierarchy1"/>
    <dgm:cxn modelId="{B000332A-0554-4BDC-8D31-CD73F117F52F}" type="presParOf" srcId="{267AB8AB-2179-4E50-B418-C282A31007D3}" destId="{A32A2F50-48D6-46E4-8D62-B2CB9007E225}" srcOrd="0" destOrd="0" presId="urn:microsoft.com/office/officeart/2005/8/layout/hierarchy1"/>
    <dgm:cxn modelId="{91D7239D-004B-4EEB-A0D0-96EC68980D36}" type="presParOf" srcId="{A32A2F50-48D6-46E4-8D62-B2CB9007E225}" destId="{41A24DB4-5890-4EA4-82D9-FF2CC994DEFC}" srcOrd="0" destOrd="0" presId="urn:microsoft.com/office/officeart/2005/8/layout/hierarchy1"/>
    <dgm:cxn modelId="{B5FE3148-9D6A-4231-9FCB-9A64A2BF4C63}" type="presParOf" srcId="{A32A2F50-48D6-46E4-8D62-B2CB9007E225}" destId="{80F89B37-8770-43A3-A16F-EA4E7863E733}" srcOrd="1" destOrd="0" presId="urn:microsoft.com/office/officeart/2005/8/layout/hierarchy1"/>
    <dgm:cxn modelId="{3ACD3DA5-2C4F-47F8-AB4F-42018FF74865}" type="presParOf" srcId="{267AB8AB-2179-4E50-B418-C282A31007D3}" destId="{A36FF035-BA3E-4AA8-B2D8-4D964662504D}" srcOrd="1" destOrd="0" presId="urn:microsoft.com/office/officeart/2005/8/layout/hierarchy1"/>
    <dgm:cxn modelId="{E3F5A596-ED0E-410D-BDF8-CC6FB23C7F36}" type="presParOf" srcId="{A36FF035-BA3E-4AA8-B2D8-4D964662504D}" destId="{98ACF817-E62B-4511-AB4F-5CC6E7D812C9}" srcOrd="0" destOrd="0" presId="urn:microsoft.com/office/officeart/2005/8/layout/hierarchy1"/>
    <dgm:cxn modelId="{B67E2273-8D1A-4F3C-A95F-D5E4F30E83D6}" type="presParOf" srcId="{A36FF035-BA3E-4AA8-B2D8-4D964662504D}" destId="{84070BF6-C098-4040-AE02-59514A89960E}" srcOrd="1" destOrd="0" presId="urn:microsoft.com/office/officeart/2005/8/layout/hierarchy1"/>
    <dgm:cxn modelId="{84415111-8868-489D-8F2C-F0470A53462F}" type="presParOf" srcId="{84070BF6-C098-4040-AE02-59514A89960E}" destId="{D4A7F74F-8B3B-44EC-ABA4-1756B98B6CCB}" srcOrd="0" destOrd="0" presId="urn:microsoft.com/office/officeart/2005/8/layout/hierarchy1"/>
    <dgm:cxn modelId="{F0551E33-7EEF-4B3E-83E7-D68013305FA0}" type="presParOf" srcId="{D4A7F74F-8B3B-44EC-ABA4-1756B98B6CCB}" destId="{3CCBF60F-F552-434B-A58E-04C90A9EB488}" srcOrd="0" destOrd="0" presId="urn:microsoft.com/office/officeart/2005/8/layout/hierarchy1"/>
    <dgm:cxn modelId="{7A9CF998-B3DE-401E-9A0B-71D0113AF730}" type="presParOf" srcId="{D4A7F74F-8B3B-44EC-ABA4-1756B98B6CCB}" destId="{3DD253B7-B452-4F90-AD8E-86E6C577F962}" srcOrd="1" destOrd="0" presId="urn:microsoft.com/office/officeart/2005/8/layout/hierarchy1"/>
    <dgm:cxn modelId="{BEC6CCE0-4C23-45C5-B2BA-797F03BF6098}" type="presParOf" srcId="{84070BF6-C098-4040-AE02-59514A89960E}" destId="{C9961602-D3D7-4BE9-BCF5-DB1F3A6918C5}" srcOrd="1" destOrd="0" presId="urn:microsoft.com/office/officeart/2005/8/layout/hierarchy1"/>
    <dgm:cxn modelId="{3CB6AB48-A4FB-45D9-8DBE-292E85276823}" type="presParOf" srcId="{4EC1B9BB-D832-4603-ADC4-F02FDE95C94D}" destId="{B0A21AC3-FB03-4715-A7E6-5F415557FBC8}" srcOrd="2" destOrd="0" presId="urn:microsoft.com/office/officeart/2005/8/layout/hierarchy1"/>
    <dgm:cxn modelId="{CDF3264D-60AB-46CD-879D-DA57E638DDC8}" type="presParOf" srcId="{4EC1B9BB-D832-4603-ADC4-F02FDE95C94D}" destId="{99A35DF0-F92F-495F-99D7-A2140C7FEC67}" srcOrd="3" destOrd="0" presId="urn:microsoft.com/office/officeart/2005/8/layout/hierarchy1"/>
    <dgm:cxn modelId="{F9F805DB-DFEB-4A6F-A7D9-27F616208C80}" type="presParOf" srcId="{99A35DF0-F92F-495F-99D7-A2140C7FEC67}" destId="{70D57CF6-688D-4BF7-8093-C9BEBCCB4B29}" srcOrd="0" destOrd="0" presId="urn:microsoft.com/office/officeart/2005/8/layout/hierarchy1"/>
    <dgm:cxn modelId="{0C129CDA-54DA-4A0A-ADC8-08A766731490}" type="presParOf" srcId="{70D57CF6-688D-4BF7-8093-C9BEBCCB4B29}" destId="{63F33970-8EFB-4C16-AE64-EA937900AA56}" srcOrd="0" destOrd="0" presId="urn:microsoft.com/office/officeart/2005/8/layout/hierarchy1"/>
    <dgm:cxn modelId="{5B73AA8A-C1D0-47ED-83E0-68822041D509}" type="presParOf" srcId="{70D57CF6-688D-4BF7-8093-C9BEBCCB4B29}" destId="{582F04AA-B1E1-49FB-9ECA-7600A0296860}" srcOrd="1" destOrd="0" presId="urn:microsoft.com/office/officeart/2005/8/layout/hierarchy1"/>
    <dgm:cxn modelId="{93405CFD-53B0-435D-8614-651EBE0EAEB0}" type="presParOf" srcId="{99A35DF0-F92F-495F-99D7-A2140C7FEC67}" destId="{DC17FC98-B9C3-4B5E-BD76-C4F91AD4B0AD}" srcOrd="1" destOrd="0" presId="urn:microsoft.com/office/officeart/2005/8/layout/hierarchy1"/>
    <dgm:cxn modelId="{32559FDD-D69A-4C8E-A0CF-B5A7B33C99FC}" type="presParOf" srcId="{DC17FC98-B9C3-4B5E-BD76-C4F91AD4B0AD}" destId="{E85F36B9-EB4C-45CD-B6CC-0558AF671B81}" srcOrd="0" destOrd="0" presId="urn:microsoft.com/office/officeart/2005/8/layout/hierarchy1"/>
    <dgm:cxn modelId="{69C8AE94-2B69-45ED-BE34-F27B00BC1F0A}" type="presParOf" srcId="{DC17FC98-B9C3-4B5E-BD76-C4F91AD4B0AD}" destId="{B7FDE302-C76D-40FC-AEFA-615871A7B8B0}" srcOrd="1" destOrd="0" presId="urn:microsoft.com/office/officeart/2005/8/layout/hierarchy1"/>
    <dgm:cxn modelId="{C54B54A7-E5B8-462E-9022-5C9413F791BC}" type="presParOf" srcId="{B7FDE302-C76D-40FC-AEFA-615871A7B8B0}" destId="{C8E4C660-72E9-4829-9760-076F798D7985}" srcOrd="0" destOrd="0" presId="urn:microsoft.com/office/officeart/2005/8/layout/hierarchy1"/>
    <dgm:cxn modelId="{E25B964F-6DA6-466C-8BC1-6D92ED4530CD}" type="presParOf" srcId="{C8E4C660-72E9-4829-9760-076F798D7985}" destId="{DEC4639B-5162-4CB4-A613-611FBA426F1D}" srcOrd="0" destOrd="0" presId="urn:microsoft.com/office/officeart/2005/8/layout/hierarchy1"/>
    <dgm:cxn modelId="{249E50CD-7BAF-4513-A5A8-C45636C4194D}" type="presParOf" srcId="{C8E4C660-72E9-4829-9760-076F798D7985}" destId="{FD34C79A-C8BD-44E2-82C8-EB3DA75F7B53}" srcOrd="1" destOrd="0" presId="urn:microsoft.com/office/officeart/2005/8/layout/hierarchy1"/>
    <dgm:cxn modelId="{177FA8B2-82F8-4277-A4C3-21D36407061F}" type="presParOf" srcId="{B7FDE302-C76D-40FC-AEFA-615871A7B8B0}" destId="{FEF12906-CECE-4D3F-8842-8D3F3AA38CB7}" srcOrd="1" destOrd="0" presId="urn:microsoft.com/office/officeart/2005/8/layout/hierarchy1"/>
    <dgm:cxn modelId="{5D6A7F44-9CB9-419E-9EDE-4AF1702E8808}" type="presParOf" srcId="{FEF12906-CECE-4D3F-8842-8D3F3AA38CB7}" destId="{D0002ECA-D0CF-4439-88F0-FF118EBD2BC8}" srcOrd="0" destOrd="0" presId="urn:microsoft.com/office/officeart/2005/8/layout/hierarchy1"/>
    <dgm:cxn modelId="{0C1477F7-7C8F-4105-B67B-1F3A6FDD6E36}" type="presParOf" srcId="{FEF12906-CECE-4D3F-8842-8D3F3AA38CB7}" destId="{2D01F718-C13D-4B85-8F0D-74B814B1ED3F}" srcOrd="1" destOrd="0" presId="urn:microsoft.com/office/officeart/2005/8/layout/hierarchy1"/>
    <dgm:cxn modelId="{A843F235-1B68-4ACC-95D6-1DBB5C4FF8F0}" type="presParOf" srcId="{2D01F718-C13D-4B85-8F0D-74B814B1ED3F}" destId="{F15868B6-C9C5-4DE3-8D74-0675A983938C}" srcOrd="0" destOrd="0" presId="urn:microsoft.com/office/officeart/2005/8/layout/hierarchy1"/>
    <dgm:cxn modelId="{1489619F-BFD1-430B-A192-06B275E7050D}" type="presParOf" srcId="{F15868B6-C9C5-4DE3-8D74-0675A983938C}" destId="{52BF2644-277F-44C4-B665-59AA25DE0DA9}" srcOrd="0" destOrd="0" presId="urn:microsoft.com/office/officeart/2005/8/layout/hierarchy1"/>
    <dgm:cxn modelId="{D27A5803-C9C2-4199-8B15-E43C7E39E213}" type="presParOf" srcId="{F15868B6-C9C5-4DE3-8D74-0675A983938C}" destId="{E7C058A5-8A92-4170-B799-F4CF77C13E42}" srcOrd="1" destOrd="0" presId="urn:microsoft.com/office/officeart/2005/8/layout/hierarchy1"/>
    <dgm:cxn modelId="{8737D407-4214-4FB2-98A2-F30ACCFF5EBA}" type="presParOf" srcId="{2D01F718-C13D-4B85-8F0D-74B814B1ED3F}" destId="{C4EFA338-A157-4CC1-A95E-C8EFFB54C198}" srcOrd="1" destOrd="0" presId="urn:microsoft.com/office/officeart/2005/8/layout/hierarchy1"/>
    <dgm:cxn modelId="{1846427A-9537-428A-9BA2-CB51A850853D}" type="presParOf" srcId="{C4EFA338-A157-4CC1-A95E-C8EFFB54C198}" destId="{4261D61B-C948-48D6-BA0D-5043AA12E1E3}" srcOrd="0" destOrd="0" presId="urn:microsoft.com/office/officeart/2005/8/layout/hierarchy1"/>
    <dgm:cxn modelId="{60051F43-8A3B-4B74-8745-587FE625F79A}" type="presParOf" srcId="{C4EFA338-A157-4CC1-A95E-C8EFFB54C198}" destId="{6A5BE682-1D35-4B39-A5A0-0AD3D91DFBFA}" srcOrd="1" destOrd="0" presId="urn:microsoft.com/office/officeart/2005/8/layout/hierarchy1"/>
    <dgm:cxn modelId="{8A731A30-1107-4C8C-BBFF-8E7C2DF29216}" type="presParOf" srcId="{6A5BE682-1D35-4B39-A5A0-0AD3D91DFBFA}" destId="{63A4542D-4796-4B10-B4A1-28D3403CDA6C}" srcOrd="0" destOrd="0" presId="urn:microsoft.com/office/officeart/2005/8/layout/hierarchy1"/>
    <dgm:cxn modelId="{A7C67BB9-8DEA-40C7-9518-B9DB5A297E7D}" type="presParOf" srcId="{63A4542D-4796-4B10-B4A1-28D3403CDA6C}" destId="{CE8DB763-26A6-4AE7-8157-44D5EAEF900C}" srcOrd="0" destOrd="0" presId="urn:microsoft.com/office/officeart/2005/8/layout/hierarchy1"/>
    <dgm:cxn modelId="{B1B7FB74-7984-4D2E-B546-3D8A21992D44}" type="presParOf" srcId="{63A4542D-4796-4B10-B4A1-28D3403CDA6C}" destId="{913ED6FA-EEE8-4452-8716-A33B65B95F95}" srcOrd="1" destOrd="0" presId="urn:microsoft.com/office/officeart/2005/8/layout/hierarchy1"/>
    <dgm:cxn modelId="{18BBF090-E3C0-4C19-B1B1-796F6811C270}" type="presParOf" srcId="{6A5BE682-1D35-4B39-A5A0-0AD3D91DFBFA}" destId="{558C923F-7D21-41AF-8E08-A05AFEBCDFC6}" srcOrd="1" destOrd="0" presId="urn:microsoft.com/office/officeart/2005/8/layout/hierarchy1"/>
    <dgm:cxn modelId="{5A418BF9-9854-45DE-BF14-BD7CCF087C6D}" type="presParOf" srcId="{4EC1B9BB-D832-4603-ADC4-F02FDE95C94D}" destId="{80D2DB6A-CADC-45F4-9E37-169C8C2293A7}" srcOrd="4" destOrd="0" presId="urn:microsoft.com/office/officeart/2005/8/layout/hierarchy1"/>
    <dgm:cxn modelId="{734AED43-4F5F-4A0F-8BED-DB122D68E978}" type="presParOf" srcId="{4EC1B9BB-D832-4603-ADC4-F02FDE95C94D}" destId="{5118821D-0C28-4BFA-9739-0CC23BEB2D4E}" srcOrd="5" destOrd="0" presId="urn:microsoft.com/office/officeart/2005/8/layout/hierarchy1"/>
    <dgm:cxn modelId="{A6ED657E-9634-4DC5-A159-B40656651BD7}" type="presParOf" srcId="{5118821D-0C28-4BFA-9739-0CC23BEB2D4E}" destId="{C350BAB8-F00F-4A6E-AFEA-F2B25C479981}" srcOrd="0" destOrd="0" presId="urn:microsoft.com/office/officeart/2005/8/layout/hierarchy1"/>
    <dgm:cxn modelId="{0DCA0CBE-358F-4767-9036-A4A507CBD0E9}" type="presParOf" srcId="{C350BAB8-F00F-4A6E-AFEA-F2B25C479981}" destId="{B1B5ED0F-8BE9-466C-A61F-1BFD1B959FAF}" srcOrd="0" destOrd="0" presId="urn:microsoft.com/office/officeart/2005/8/layout/hierarchy1"/>
    <dgm:cxn modelId="{735474EB-1FF2-4F98-8470-5C53C21C2E8F}" type="presParOf" srcId="{C350BAB8-F00F-4A6E-AFEA-F2B25C479981}" destId="{C57DE0AD-04CF-43FB-BD5F-0E45F9DC9FCE}" srcOrd="1" destOrd="0" presId="urn:microsoft.com/office/officeart/2005/8/layout/hierarchy1"/>
    <dgm:cxn modelId="{15F5ADA9-E53A-4134-AC44-D1D67637423D}" type="presParOf" srcId="{5118821D-0C28-4BFA-9739-0CC23BEB2D4E}" destId="{F99F9DDB-94D8-4FFD-BF4D-EFB6813A8A76}" srcOrd="1" destOrd="0" presId="urn:microsoft.com/office/officeart/2005/8/layout/hierarchy1"/>
    <dgm:cxn modelId="{D770D132-118A-43CC-8EB1-A8B59E94A95D}" type="presParOf" srcId="{F99F9DDB-94D8-4FFD-BF4D-EFB6813A8A76}" destId="{D5AFD488-8611-4ED1-A9BA-26221748CB12}" srcOrd="0" destOrd="0" presId="urn:microsoft.com/office/officeart/2005/8/layout/hierarchy1"/>
    <dgm:cxn modelId="{6A734BC7-564E-4A84-8AD8-308E4AF5D781}" type="presParOf" srcId="{F99F9DDB-94D8-4FFD-BF4D-EFB6813A8A76}" destId="{ECF1BD10-8A4B-4575-9142-FEF82281EAB0}" srcOrd="1" destOrd="0" presId="urn:microsoft.com/office/officeart/2005/8/layout/hierarchy1"/>
    <dgm:cxn modelId="{930101EC-2C5C-41C0-8F61-18F0D8700938}" type="presParOf" srcId="{ECF1BD10-8A4B-4575-9142-FEF82281EAB0}" destId="{25DA9843-B7F1-4792-8F8B-CA2AABC9BB5E}" srcOrd="0" destOrd="0" presId="urn:microsoft.com/office/officeart/2005/8/layout/hierarchy1"/>
    <dgm:cxn modelId="{D340503B-2C7B-48E2-91E3-BFDEE98BE600}" type="presParOf" srcId="{25DA9843-B7F1-4792-8F8B-CA2AABC9BB5E}" destId="{6DC2D0BE-8385-4B28-86EE-BF90F5EB856A}" srcOrd="0" destOrd="0" presId="urn:microsoft.com/office/officeart/2005/8/layout/hierarchy1"/>
    <dgm:cxn modelId="{2A78E7D2-AD9A-4FE4-95DB-7418243C94E4}" type="presParOf" srcId="{25DA9843-B7F1-4792-8F8B-CA2AABC9BB5E}" destId="{57AD2906-BBF8-4458-9E88-210024BF1AC7}" srcOrd="1" destOrd="0" presId="urn:microsoft.com/office/officeart/2005/8/layout/hierarchy1"/>
    <dgm:cxn modelId="{14C165E6-6B23-4C2E-B7A5-EF4262AF8ABF}" type="presParOf" srcId="{ECF1BD10-8A4B-4575-9142-FEF82281EAB0}" destId="{D6740E25-A54F-4CA7-9B74-251E93A0B556}" srcOrd="1" destOrd="0" presId="urn:microsoft.com/office/officeart/2005/8/layout/hierarchy1"/>
    <dgm:cxn modelId="{83153EF2-E0CB-4740-898B-0CFE7B9AA2CB}" type="presParOf" srcId="{D6740E25-A54F-4CA7-9B74-251E93A0B556}" destId="{CB3507AE-4577-4584-8898-DEC9041669A6}" srcOrd="0" destOrd="0" presId="urn:microsoft.com/office/officeart/2005/8/layout/hierarchy1"/>
    <dgm:cxn modelId="{174C41C9-F08C-4864-A1E2-F3F219453983}" type="presParOf" srcId="{D6740E25-A54F-4CA7-9B74-251E93A0B556}" destId="{1EC68E41-5975-4D92-BE92-B9BEDEE2EF9C}" srcOrd="1" destOrd="0" presId="urn:microsoft.com/office/officeart/2005/8/layout/hierarchy1"/>
    <dgm:cxn modelId="{E0FFDE7B-47E7-4E40-8501-24C9305AE3CA}" type="presParOf" srcId="{1EC68E41-5975-4D92-BE92-B9BEDEE2EF9C}" destId="{C469C4A3-39EF-4190-B83D-05D038660DDE}" srcOrd="0" destOrd="0" presId="urn:microsoft.com/office/officeart/2005/8/layout/hierarchy1"/>
    <dgm:cxn modelId="{68B69DE0-3959-45D3-A6D1-0AEC0CD91FEF}" type="presParOf" srcId="{C469C4A3-39EF-4190-B83D-05D038660DDE}" destId="{31F57887-31CB-4A22-9C4B-CC9ABE0D38B1}" srcOrd="0" destOrd="0" presId="urn:microsoft.com/office/officeart/2005/8/layout/hierarchy1"/>
    <dgm:cxn modelId="{67B71134-FDB8-47C4-B112-6DD35E73D825}" type="presParOf" srcId="{C469C4A3-39EF-4190-B83D-05D038660DDE}" destId="{2183A6D3-1098-4BDC-A47C-74DD868B17AD}" srcOrd="1" destOrd="0" presId="urn:microsoft.com/office/officeart/2005/8/layout/hierarchy1"/>
    <dgm:cxn modelId="{769ED047-603B-4E8E-8D24-0D73D8580C99}" type="presParOf" srcId="{1EC68E41-5975-4D92-BE92-B9BEDEE2EF9C}" destId="{CE8A1F5A-DD5D-4E01-A22E-2675CF6631D9}" srcOrd="1" destOrd="0" presId="urn:microsoft.com/office/officeart/2005/8/layout/hierarchy1"/>
    <dgm:cxn modelId="{682B36F7-BD64-412F-BA7A-D925BA5BC3D7}" type="presParOf" srcId="{4EC1B9BB-D832-4603-ADC4-F02FDE95C94D}" destId="{59B64E15-CDBA-4740-8C8B-E6F20046C35F}" srcOrd="6" destOrd="0" presId="urn:microsoft.com/office/officeart/2005/8/layout/hierarchy1"/>
    <dgm:cxn modelId="{1748AB4A-947B-4A07-A774-7A5FB471DA0D}" type="presParOf" srcId="{4EC1B9BB-D832-4603-ADC4-F02FDE95C94D}" destId="{EB447BFD-207E-49B4-862C-AF910B706FD3}" srcOrd="7" destOrd="0" presId="urn:microsoft.com/office/officeart/2005/8/layout/hierarchy1"/>
    <dgm:cxn modelId="{590BF7F0-4E60-4DFD-B2A6-C712B1967F35}" type="presParOf" srcId="{EB447BFD-207E-49B4-862C-AF910B706FD3}" destId="{69DB9648-88AD-44F8-AFB9-0AC0AB9A8CAB}" srcOrd="0" destOrd="0" presId="urn:microsoft.com/office/officeart/2005/8/layout/hierarchy1"/>
    <dgm:cxn modelId="{0CD3D0B8-3E59-4730-8D08-CD15BE016594}" type="presParOf" srcId="{69DB9648-88AD-44F8-AFB9-0AC0AB9A8CAB}" destId="{490E1A33-147C-4643-B199-5021D62E10B8}" srcOrd="0" destOrd="0" presId="urn:microsoft.com/office/officeart/2005/8/layout/hierarchy1"/>
    <dgm:cxn modelId="{1D00EAB7-DCEB-423E-AB57-D81C4642F54B}" type="presParOf" srcId="{69DB9648-88AD-44F8-AFB9-0AC0AB9A8CAB}" destId="{B7FD9C04-6CE1-42F6-96B5-44E557556281}" srcOrd="1" destOrd="0" presId="urn:microsoft.com/office/officeart/2005/8/layout/hierarchy1"/>
    <dgm:cxn modelId="{CAFFF9D9-864E-4D23-A508-F7192FD6E7A4}" type="presParOf" srcId="{EB447BFD-207E-49B4-862C-AF910B706FD3}" destId="{403F7CD9-F1E8-4EFC-A8F9-A22DB8A11005}" srcOrd="1" destOrd="0" presId="urn:microsoft.com/office/officeart/2005/8/layout/hierarchy1"/>
    <dgm:cxn modelId="{F4E594FA-04F8-4B9F-A4E7-F18FC3721D3D}" type="presParOf" srcId="{403F7CD9-F1E8-4EFC-A8F9-A22DB8A11005}" destId="{89192D1C-5C93-4044-B0F7-D213263A00FA}" srcOrd="0" destOrd="0" presId="urn:microsoft.com/office/officeart/2005/8/layout/hierarchy1"/>
    <dgm:cxn modelId="{F332B611-5F06-49C2-8AD5-C88E00BEA2E5}" type="presParOf" srcId="{403F7CD9-F1E8-4EFC-A8F9-A22DB8A11005}" destId="{808EC886-72DF-4B26-948E-BEC583FB9879}" srcOrd="1" destOrd="0" presId="urn:microsoft.com/office/officeart/2005/8/layout/hierarchy1"/>
    <dgm:cxn modelId="{759D6799-B60E-45FA-976F-97934A296727}" type="presParOf" srcId="{808EC886-72DF-4B26-948E-BEC583FB9879}" destId="{E7DD8543-279A-4A5A-AE63-DF509BE2C9ED}" srcOrd="0" destOrd="0" presId="urn:microsoft.com/office/officeart/2005/8/layout/hierarchy1"/>
    <dgm:cxn modelId="{DFDDAF1C-EDFF-4BA7-B0A4-253EFE6CC0EC}" type="presParOf" srcId="{E7DD8543-279A-4A5A-AE63-DF509BE2C9ED}" destId="{196DD8B7-06F3-4018-A025-EABD4161B4C5}" srcOrd="0" destOrd="0" presId="urn:microsoft.com/office/officeart/2005/8/layout/hierarchy1"/>
    <dgm:cxn modelId="{E3D8B621-D638-4051-8A01-E8E0011E9940}" type="presParOf" srcId="{E7DD8543-279A-4A5A-AE63-DF509BE2C9ED}" destId="{E3F3B275-67C1-4CA3-ABC6-7D1A125B048B}" srcOrd="1" destOrd="0" presId="urn:microsoft.com/office/officeart/2005/8/layout/hierarchy1"/>
    <dgm:cxn modelId="{1F7D42B4-C4E4-4CA6-B6EC-CBC4B673963A}" type="presParOf" srcId="{808EC886-72DF-4B26-948E-BEC583FB9879}" destId="{7B20A0E7-643E-4E09-9E07-440849374FE6}" srcOrd="1" destOrd="0" presId="urn:microsoft.com/office/officeart/2005/8/layout/hierarchy1"/>
    <dgm:cxn modelId="{5EB5269F-20DA-4366-A4D3-3A61061EC131}" type="presParOf" srcId="{7B20A0E7-643E-4E09-9E07-440849374FE6}" destId="{2386A783-C1D5-4679-8720-B23C475C1F42}" srcOrd="0" destOrd="0" presId="urn:microsoft.com/office/officeart/2005/8/layout/hierarchy1"/>
    <dgm:cxn modelId="{169FEB02-277B-4996-B99E-9E1281CCC415}" type="presParOf" srcId="{7B20A0E7-643E-4E09-9E07-440849374FE6}" destId="{9FDDD549-E703-45B8-9ACB-0F0F0859A832}" srcOrd="1" destOrd="0" presId="urn:microsoft.com/office/officeart/2005/8/layout/hierarchy1"/>
    <dgm:cxn modelId="{F168D9A3-8D30-4B18-B6B4-B7CDFFBE1910}" type="presParOf" srcId="{9FDDD549-E703-45B8-9ACB-0F0F0859A832}" destId="{F2F38480-41EC-43CC-B7B3-DF9B89C684AE}" srcOrd="0" destOrd="0" presId="urn:microsoft.com/office/officeart/2005/8/layout/hierarchy1"/>
    <dgm:cxn modelId="{9E11A771-5F02-476D-861C-31CB8686A471}" type="presParOf" srcId="{F2F38480-41EC-43CC-B7B3-DF9B89C684AE}" destId="{2952A6B1-53A2-41E7-9EB3-F6C4600A009E}" srcOrd="0" destOrd="0" presId="urn:microsoft.com/office/officeart/2005/8/layout/hierarchy1"/>
    <dgm:cxn modelId="{C02453E9-073C-4F9F-8941-8BC7E529133A}" type="presParOf" srcId="{F2F38480-41EC-43CC-B7B3-DF9B89C684AE}" destId="{51F14E53-2F37-4C4D-8856-B4B8C473618A}" srcOrd="1" destOrd="0" presId="urn:microsoft.com/office/officeart/2005/8/layout/hierarchy1"/>
    <dgm:cxn modelId="{25FC0D49-7593-4135-B870-AAF06BDA67DF}" type="presParOf" srcId="{9FDDD549-E703-45B8-9ACB-0F0F0859A832}" destId="{926CFCDD-5E8C-4773-B654-D5EED0F26B62}"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0ED175-588C-44FD-8FF2-0E5403A41763}"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bg-BG"/>
        </a:p>
      </dgm:t>
    </dgm:pt>
    <dgm:pt modelId="{45A399D3-3297-431F-9B04-DC4610B6D826}">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7.6</a:t>
          </a:r>
        </a:p>
      </dgm:t>
    </dgm:pt>
    <dgm:pt modelId="{B59D5F38-3EA4-406B-8D49-07413BA982AA}" type="parTrans" cxnId="{C8868344-076E-4201-97D4-C02290B087EB}">
      <dgm:prSet/>
      <dgm:spPr/>
      <dgm:t>
        <a:bodyPr/>
        <a:lstStyle/>
        <a:p>
          <a:endParaRPr lang="bg-BG"/>
        </a:p>
      </dgm:t>
    </dgm:pt>
    <dgm:pt modelId="{1C359531-B1F9-4DF7-8FCA-37AC3538F3DE}" type="sibTrans" cxnId="{C8868344-076E-4201-97D4-C02290B087EB}">
      <dgm:prSet/>
      <dgm:spPr/>
      <dgm:t>
        <a:bodyPr/>
        <a:lstStyle/>
        <a:p>
          <a:endParaRPr lang="bg-BG"/>
        </a:p>
      </dgm:t>
    </dgm:pt>
    <dgm:pt modelId="{852A2231-83C0-4BDB-9FDA-F3D2F8208745}">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7.5</a:t>
          </a:r>
        </a:p>
      </dgm:t>
    </dgm:pt>
    <dgm:pt modelId="{C06C608D-D02D-41AA-919A-7EDFE6940709}" type="parTrans" cxnId="{23A28640-F6A5-4C31-BF51-20769438719D}">
      <dgm:prSet/>
      <dgm:spPr/>
      <dgm:t>
        <a:bodyPr/>
        <a:lstStyle/>
        <a:p>
          <a:endParaRPr lang="bg-BG"/>
        </a:p>
      </dgm:t>
    </dgm:pt>
    <dgm:pt modelId="{73BE97CD-EC55-4959-B07B-2267EFD136FB}" type="sibTrans" cxnId="{23A28640-F6A5-4C31-BF51-20769438719D}">
      <dgm:prSet/>
      <dgm:spPr/>
      <dgm:t>
        <a:bodyPr/>
        <a:lstStyle/>
        <a:p>
          <a:endParaRPr lang="bg-BG"/>
        </a:p>
      </dgm:t>
    </dgm:pt>
    <dgm:pt modelId="{4120F7BC-A85F-4E61-BDD8-48D6E6DA466F}">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7.2</a:t>
          </a:r>
        </a:p>
      </dgm:t>
    </dgm:pt>
    <dgm:pt modelId="{D861465A-E877-4C59-BB58-4744D47AD6EE}" type="parTrans" cxnId="{AB8E489B-1303-4084-912C-15731B51ED53}">
      <dgm:prSet/>
      <dgm:spPr/>
      <dgm:t>
        <a:bodyPr/>
        <a:lstStyle/>
        <a:p>
          <a:endParaRPr lang="bg-BG"/>
        </a:p>
      </dgm:t>
    </dgm:pt>
    <dgm:pt modelId="{A88A9EC0-E5CD-4952-9DFD-84E808103CEE}" type="sibTrans" cxnId="{AB8E489B-1303-4084-912C-15731B51ED53}">
      <dgm:prSet/>
      <dgm:spPr/>
      <dgm:t>
        <a:bodyPr/>
        <a:lstStyle/>
        <a:p>
          <a:endParaRPr lang="bg-BG"/>
        </a:p>
      </dgm:t>
    </dgm:pt>
    <dgm:pt modelId="{2E2FA045-3970-4DB7-9881-B27EE9FBC2DD}">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4.1</a:t>
          </a:r>
        </a:p>
      </dgm:t>
    </dgm:pt>
    <dgm:pt modelId="{28208A5E-AEDE-4FAF-BC8A-E513D197F729}" type="parTrans" cxnId="{441080A2-1508-49F8-B198-5BD3F958AD86}">
      <dgm:prSet/>
      <dgm:spPr/>
      <dgm:t>
        <a:bodyPr/>
        <a:lstStyle/>
        <a:p>
          <a:endParaRPr lang="bg-BG"/>
        </a:p>
      </dgm:t>
    </dgm:pt>
    <dgm:pt modelId="{53B5DCB1-3F0B-4D07-90F9-4369BFEC7B37}" type="sibTrans" cxnId="{441080A2-1508-49F8-B198-5BD3F958AD86}">
      <dgm:prSet/>
      <dgm:spPr/>
      <dgm:t>
        <a:bodyPr/>
        <a:lstStyle/>
        <a:p>
          <a:endParaRPr lang="bg-BG"/>
        </a:p>
      </dgm:t>
    </dgm:pt>
    <dgm:pt modelId="{5181AC37-F140-4FDE-9785-1393E4049064}">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6.4</a:t>
          </a:r>
        </a:p>
      </dgm:t>
    </dgm:pt>
    <dgm:pt modelId="{52CF0EB4-E96D-4DC3-A064-F90FF6F1C94C}" type="parTrans" cxnId="{4D2256C5-765D-4ADC-A1C2-6778A35E35AA}">
      <dgm:prSet/>
      <dgm:spPr/>
      <dgm:t>
        <a:bodyPr/>
        <a:lstStyle/>
        <a:p>
          <a:endParaRPr lang="bg-BG"/>
        </a:p>
      </dgm:t>
    </dgm:pt>
    <dgm:pt modelId="{01807E4C-71D9-40E4-8C27-7C511E11FD77}" type="sibTrans" cxnId="{4D2256C5-765D-4ADC-A1C2-6778A35E35AA}">
      <dgm:prSet/>
      <dgm:spPr/>
      <dgm:t>
        <a:bodyPr/>
        <a:lstStyle/>
        <a:p>
          <a:endParaRPr lang="bg-BG"/>
        </a:p>
      </dgm:t>
    </dgm:pt>
    <dgm:pt modelId="{A39F8A77-28F8-4011-8667-AAEE048AAC19}">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4.2</a:t>
          </a:r>
        </a:p>
      </dgm:t>
    </dgm:pt>
    <dgm:pt modelId="{B2942BE3-3E9F-4092-93E2-E10B1658DC5F}" type="parTrans" cxnId="{A0AE9038-DDA0-4EEF-8B53-ADC680549728}">
      <dgm:prSet/>
      <dgm:spPr/>
      <dgm:t>
        <a:bodyPr/>
        <a:lstStyle/>
        <a:p>
          <a:endParaRPr lang="bg-BG"/>
        </a:p>
      </dgm:t>
    </dgm:pt>
    <dgm:pt modelId="{FED02B05-D386-4EBA-A36B-F95960F2A996}" type="sibTrans" cxnId="{A0AE9038-DDA0-4EEF-8B53-ADC680549728}">
      <dgm:prSet/>
      <dgm:spPr/>
      <dgm:t>
        <a:bodyPr/>
        <a:lstStyle/>
        <a:p>
          <a:endParaRPr lang="bg-BG"/>
        </a:p>
      </dgm:t>
    </dgm:pt>
    <dgm:pt modelId="{6E7086D0-37C4-492D-B658-897AF910A244}">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Проекти- 11</a:t>
          </a:r>
        </a:p>
        <a:p>
          <a:r>
            <a:rPr lang="bg-BG" sz="1000">
              <a:solidFill>
                <a:sysClr val="windowText" lastClr="000000"/>
              </a:solidFill>
              <a:latin typeface="Times New Roman" panose="02020603050405020304" pitchFamily="18" charset="0"/>
              <a:cs typeface="Times New Roman" panose="02020603050405020304" pitchFamily="18" charset="0"/>
            </a:rPr>
            <a:t>	</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536 250 лв</a:t>
          </a:r>
        </a:p>
        <a:p>
          <a:r>
            <a:rPr lang="bg-BG" sz="1000">
              <a:solidFill>
                <a:sysClr val="windowText" lastClr="000000"/>
              </a:solidFill>
              <a:latin typeface="Times New Roman" panose="02020603050405020304" pitchFamily="18" charset="0"/>
              <a:cs typeface="Times New Roman" panose="02020603050405020304" pitchFamily="18" charset="0"/>
            </a:rPr>
            <a:t>	</a:t>
          </a:r>
        </a:p>
      </dgm:t>
    </dgm:pt>
    <dgm:pt modelId="{68AB9D8D-6466-4045-BE44-A909A63EAF76}" type="parTrans" cxnId="{C09845C5-3693-485A-98EF-294574B92242}">
      <dgm:prSet/>
      <dgm:spPr/>
      <dgm:t>
        <a:bodyPr/>
        <a:lstStyle/>
        <a:p>
          <a:endParaRPr lang="bg-BG"/>
        </a:p>
      </dgm:t>
    </dgm:pt>
    <dgm:pt modelId="{7137EE18-960A-4D0B-A36E-76717D18ACF2}" type="sibTrans" cxnId="{C09845C5-3693-485A-98EF-294574B92242}">
      <dgm:prSet/>
      <dgm:spPr/>
      <dgm:t>
        <a:bodyPr/>
        <a:lstStyle/>
        <a:p>
          <a:endParaRPr lang="bg-BG"/>
        </a:p>
      </dgm:t>
    </dgm:pt>
    <dgm:pt modelId="{65AA97E9-F521-41F3-85F8-752F015207A7}">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 - 1</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48 750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- 2 </a:t>
          </a:r>
          <a:endParaRPr lang="bg-BG" sz="1000"/>
        </a:p>
      </dgm:t>
    </dgm:pt>
    <dgm:pt modelId="{9A8D43A7-5F08-4BEB-A620-2AC8C3C8568F}" type="parTrans" cxnId="{3819694A-4C0C-4443-9085-F2960C063000}">
      <dgm:prSet/>
      <dgm:spPr/>
      <dgm:t>
        <a:bodyPr/>
        <a:lstStyle/>
        <a:p>
          <a:endParaRPr lang="bg-BG"/>
        </a:p>
      </dgm:t>
    </dgm:pt>
    <dgm:pt modelId="{34D096F7-FC20-4318-8562-CA65318B3556}" type="sibTrans" cxnId="{3819694A-4C0C-4443-9085-F2960C063000}">
      <dgm:prSet/>
      <dgm:spPr/>
      <dgm:t>
        <a:bodyPr/>
        <a:lstStyle/>
        <a:p>
          <a:endParaRPr lang="bg-BG"/>
        </a:p>
      </dgm:t>
    </dgm:pt>
    <dgm:pt modelId="{B65655C9-F4F5-4120-9DD4-6442E6A5A24C}">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Проекти- 12</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585 000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- 4</a:t>
          </a:r>
        </a:p>
      </dgm:t>
    </dgm:pt>
    <dgm:pt modelId="{04D0D766-B8EC-4785-B5D0-AB6473CEE8FB}" type="parTrans" cxnId="{78BCE2BF-DA5A-4EDC-9A22-E429519562A2}">
      <dgm:prSet/>
      <dgm:spPr/>
      <dgm:t>
        <a:bodyPr/>
        <a:lstStyle/>
        <a:p>
          <a:endParaRPr lang="bg-BG"/>
        </a:p>
      </dgm:t>
    </dgm:pt>
    <dgm:pt modelId="{888B9450-0EE7-49D7-AC0E-476F88889160}" type="sibTrans" cxnId="{78BCE2BF-DA5A-4EDC-9A22-E429519562A2}">
      <dgm:prSet/>
      <dgm:spPr/>
      <dgm:t>
        <a:bodyPr/>
        <a:lstStyle/>
        <a:p>
          <a:endParaRPr lang="bg-BG"/>
        </a:p>
      </dgm:t>
    </dgm:pt>
    <dgm:pt modelId="{974E32C8-83BE-497D-B0C2-44CE95CD22F4}">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Проекти- 5</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487 500 лв</a:t>
          </a:r>
        </a:p>
        <a:p>
          <a:endParaRPr lang="bg-BG" sz="1000">
            <a:solidFill>
              <a:sysClr val="windowText" lastClr="000000"/>
            </a:solidFill>
            <a:latin typeface="Times New Roman" panose="02020603050405020304" pitchFamily="18" charset="0"/>
            <a:cs typeface="Times New Roman" panose="02020603050405020304" pitchFamily="18" charset="0"/>
          </a:endParaRPr>
        </a:p>
      </dgm:t>
    </dgm:pt>
    <dgm:pt modelId="{4AEA1922-0F75-48BC-8A6E-120AFD4C6EF5}" type="parTrans" cxnId="{0AE85512-EF00-47BE-BE87-A4D06221E853}">
      <dgm:prSet/>
      <dgm:spPr/>
      <dgm:t>
        <a:bodyPr/>
        <a:lstStyle/>
        <a:p>
          <a:endParaRPr lang="bg-BG"/>
        </a:p>
      </dgm:t>
    </dgm:pt>
    <dgm:pt modelId="{07F4C8C4-9D92-443E-AC22-D132A20895D5}" type="sibTrans" cxnId="{0AE85512-EF00-47BE-BE87-A4D06221E853}">
      <dgm:prSet/>
      <dgm:spPr/>
      <dgm:t>
        <a:bodyPr/>
        <a:lstStyle/>
        <a:p>
          <a:endParaRPr lang="bg-BG"/>
        </a:p>
      </dgm:t>
    </dgm:pt>
    <dgm:pt modelId="{880CFA31-CEBB-462D-905B-B11842C69B46}">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Проекти- 3</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146 250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- 4</a:t>
          </a:r>
          <a:endParaRPr lang="bg-BG" sz="1000"/>
        </a:p>
      </dgm:t>
    </dgm:pt>
    <dgm:pt modelId="{E5482A46-E08D-484C-B669-5DCA62232975}" type="parTrans" cxnId="{D77E84FE-E51A-400C-9995-89C8512FBAAF}">
      <dgm:prSet/>
      <dgm:spPr/>
      <dgm:t>
        <a:bodyPr/>
        <a:lstStyle/>
        <a:p>
          <a:endParaRPr lang="bg-BG"/>
        </a:p>
      </dgm:t>
    </dgm:pt>
    <dgm:pt modelId="{AB773F32-9084-40BE-BD18-617F44C3765F}" type="sibTrans" cxnId="{D77E84FE-E51A-400C-9995-89C8512FBAAF}">
      <dgm:prSet/>
      <dgm:spPr/>
      <dgm:t>
        <a:bodyPr/>
        <a:lstStyle/>
        <a:p>
          <a:endParaRPr lang="bg-BG"/>
        </a:p>
      </dgm:t>
    </dgm:pt>
    <dgm:pt modelId="{89D17522-2C0F-4F03-B919-41FC6C014B16}">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Проекти- 10</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146 250 лв</a:t>
          </a:r>
        </a:p>
        <a:p>
          <a:endParaRPr lang="bg-BG" sz="1000">
            <a:solidFill>
              <a:sysClr val="windowText" lastClr="000000"/>
            </a:solidFill>
            <a:latin typeface="Times New Roman" panose="02020603050405020304" pitchFamily="18" charset="0"/>
            <a:cs typeface="Times New Roman" panose="02020603050405020304" pitchFamily="18" charset="0"/>
          </a:endParaRPr>
        </a:p>
        <a:p>
          <a:endParaRPr lang="bg-BG" sz="1000"/>
        </a:p>
      </dgm:t>
    </dgm:pt>
    <dgm:pt modelId="{B451F75C-8614-4852-9C56-E47EC8497221}" type="parTrans" cxnId="{8829C4B5-EE11-4008-A60F-C238936C44FE}">
      <dgm:prSet/>
      <dgm:spPr/>
      <dgm:t>
        <a:bodyPr/>
        <a:lstStyle/>
        <a:p>
          <a:endParaRPr lang="bg-BG"/>
        </a:p>
      </dgm:t>
    </dgm:pt>
    <dgm:pt modelId="{DE28D1CB-AC98-4C5C-9E76-F64F3E0C35B8}" type="sibTrans" cxnId="{8829C4B5-EE11-4008-A60F-C238936C44FE}">
      <dgm:prSet/>
      <dgm:spPr/>
      <dgm:t>
        <a:bodyPr/>
        <a:lstStyle/>
        <a:p>
          <a:endParaRPr lang="bg-BG"/>
        </a:p>
      </dgm:t>
    </dgm:pt>
    <dgm:pt modelId="{87FE8C78-6349-4CC8-9039-C1D9790310F5}" type="pres">
      <dgm:prSet presAssocID="{DB0ED175-588C-44FD-8FF2-0E5403A41763}" presName="Name0" presStyleCnt="0">
        <dgm:presLayoutVars>
          <dgm:chPref val="1"/>
          <dgm:dir/>
          <dgm:animOne val="branch"/>
          <dgm:animLvl val="lvl"/>
          <dgm:resizeHandles/>
        </dgm:presLayoutVars>
      </dgm:prSet>
      <dgm:spPr/>
      <dgm:t>
        <a:bodyPr/>
        <a:lstStyle/>
        <a:p>
          <a:endParaRPr lang="bg-BG"/>
        </a:p>
      </dgm:t>
    </dgm:pt>
    <dgm:pt modelId="{E0698951-355F-45AF-9582-94850D4753AA}" type="pres">
      <dgm:prSet presAssocID="{2E2FA045-3970-4DB7-9881-B27EE9FBC2DD}" presName="vertOne" presStyleCnt="0"/>
      <dgm:spPr/>
    </dgm:pt>
    <dgm:pt modelId="{288DCB31-4175-48F0-B028-BCF892B16453}" type="pres">
      <dgm:prSet presAssocID="{2E2FA045-3970-4DB7-9881-B27EE9FBC2DD}" presName="txOne" presStyleLbl="node0" presStyleIdx="0" presStyleCnt="6" custScaleY="48091" custLinFactNeighborX="3231" custLinFactNeighborY="-3">
        <dgm:presLayoutVars>
          <dgm:chPref val="3"/>
        </dgm:presLayoutVars>
      </dgm:prSet>
      <dgm:spPr/>
      <dgm:t>
        <a:bodyPr/>
        <a:lstStyle/>
        <a:p>
          <a:endParaRPr lang="bg-BG"/>
        </a:p>
      </dgm:t>
    </dgm:pt>
    <dgm:pt modelId="{4D593D47-A3B9-4793-B717-7A50ABF32781}" type="pres">
      <dgm:prSet presAssocID="{2E2FA045-3970-4DB7-9881-B27EE9FBC2DD}" presName="parTransOne" presStyleCnt="0"/>
      <dgm:spPr/>
    </dgm:pt>
    <dgm:pt modelId="{2B2F78C0-6C62-4BEA-87BC-842DA7C08D71}" type="pres">
      <dgm:prSet presAssocID="{2E2FA045-3970-4DB7-9881-B27EE9FBC2DD}" presName="horzOne" presStyleCnt="0"/>
      <dgm:spPr/>
    </dgm:pt>
    <dgm:pt modelId="{03BB1346-285F-471E-BCAA-FED2126DFCB4}" type="pres">
      <dgm:prSet presAssocID="{6E7086D0-37C4-492D-B658-897AF910A244}" presName="vertTwo" presStyleCnt="0"/>
      <dgm:spPr/>
    </dgm:pt>
    <dgm:pt modelId="{6A340AB1-D23E-4901-9651-BD3BE47AC9F7}" type="pres">
      <dgm:prSet presAssocID="{6E7086D0-37C4-492D-B658-897AF910A244}" presName="txTwo" presStyleLbl="node2" presStyleIdx="0" presStyleCnt="6" custScaleY="256248" custLinFactNeighborX="3841" custLinFactNeighborY="9021">
        <dgm:presLayoutVars>
          <dgm:chPref val="3"/>
        </dgm:presLayoutVars>
      </dgm:prSet>
      <dgm:spPr/>
      <dgm:t>
        <a:bodyPr/>
        <a:lstStyle/>
        <a:p>
          <a:endParaRPr lang="bg-BG"/>
        </a:p>
      </dgm:t>
    </dgm:pt>
    <dgm:pt modelId="{6F5954AA-33A0-42EF-87A1-E7DB71A1B568}" type="pres">
      <dgm:prSet presAssocID="{6E7086D0-37C4-492D-B658-897AF910A244}" presName="horzTwo" presStyleCnt="0"/>
      <dgm:spPr/>
    </dgm:pt>
    <dgm:pt modelId="{6A3D5D6D-1D59-4D16-895E-01B17BEAC4D1}" type="pres">
      <dgm:prSet presAssocID="{53B5DCB1-3F0B-4D07-90F9-4369BFEC7B37}" presName="sibSpaceOne" presStyleCnt="0"/>
      <dgm:spPr/>
    </dgm:pt>
    <dgm:pt modelId="{2306D314-38F2-4CDA-B226-1E00A3E54EE6}" type="pres">
      <dgm:prSet presAssocID="{A39F8A77-28F8-4011-8667-AAEE048AAC19}" presName="vertOne" presStyleCnt="0"/>
      <dgm:spPr/>
    </dgm:pt>
    <dgm:pt modelId="{395CD521-CE70-4738-A968-5FB9B5A67EF7}" type="pres">
      <dgm:prSet presAssocID="{A39F8A77-28F8-4011-8667-AAEE048AAC19}" presName="txOne" presStyleLbl="node0" presStyleIdx="1" presStyleCnt="6" custScaleY="48091" custLinFactNeighborX="3231" custLinFactNeighborY="-3">
        <dgm:presLayoutVars>
          <dgm:chPref val="3"/>
        </dgm:presLayoutVars>
      </dgm:prSet>
      <dgm:spPr/>
      <dgm:t>
        <a:bodyPr/>
        <a:lstStyle/>
        <a:p>
          <a:endParaRPr lang="bg-BG"/>
        </a:p>
      </dgm:t>
    </dgm:pt>
    <dgm:pt modelId="{708807E0-7C6E-44D3-9277-4B3F0AF1840C}" type="pres">
      <dgm:prSet presAssocID="{A39F8A77-28F8-4011-8667-AAEE048AAC19}" presName="parTransOne" presStyleCnt="0"/>
      <dgm:spPr/>
    </dgm:pt>
    <dgm:pt modelId="{D605AC8D-2D9C-4EDE-8FEF-D377E6CE1AA9}" type="pres">
      <dgm:prSet presAssocID="{A39F8A77-28F8-4011-8667-AAEE048AAC19}" presName="horzOne" presStyleCnt="0"/>
      <dgm:spPr/>
    </dgm:pt>
    <dgm:pt modelId="{ED0734E0-579A-40B5-A5BD-2F9760AD0ED0}" type="pres">
      <dgm:prSet presAssocID="{65AA97E9-F521-41F3-85F8-752F015207A7}" presName="vertTwo" presStyleCnt="0"/>
      <dgm:spPr/>
    </dgm:pt>
    <dgm:pt modelId="{2D95AB3C-7DE3-4EBE-9BAC-CD97CC5B780A}" type="pres">
      <dgm:prSet presAssocID="{65AA97E9-F521-41F3-85F8-752F015207A7}" presName="txTwo" presStyleLbl="node2" presStyleIdx="1" presStyleCnt="6" custScaleY="261892" custLinFactNeighborX="4312" custLinFactNeighborY="5355">
        <dgm:presLayoutVars>
          <dgm:chPref val="3"/>
        </dgm:presLayoutVars>
      </dgm:prSet>
      <dgm:spPr/>
      <dgm:t>
        <a:bodyPr/>
        <a:lstStyle/>
        <a:p>
          <a:endParaRPr lang="bg-BG"/>
        </a:p>
      </dgm:t>
    </dgm:pt>
    <dgm:pt modelId="{B51AEB3C-BBB1-484D-A827-2553FE3EDE9F}" type="pres">
      <dgm:prSet presAssocID="{65AA97E9-F521-41F3-85F8-752F015207A7}" presName="horzTwo" presStyleCnt="0"/>
      <dgm:spPr/>
    </dgm:pt>
    <dgm:pt modelId="{5CD40157-AB70-4D48-ABB7-87F6BF1E321C}" type="pres">
      <dgm:prSet presAssocID="{FED02B05-D386-4EBA-A36B-F95960F2A996}" presName="sibSpaceOne" presStyleCnt="0"/>
      <dgm:spPr/>
    </dgm:pt>
    <dgm:pt modelId="{87CC9D05-B8DC-4679-833C-9FEA4D9DF1E0}" type="pres">
      <dgm:prSet presAssocID="{5181AC37-F140-4FDE-9785-1393E4049064}" presName="vertOne" presStyleCnt="0"/>
      <dgm:spPr/>
    </dgm:pt>
    <dgm:pt modelId="{74D72EBC-E652-4BB1-A229-367B0F9670E4}" type="pres">
      <dgm:prSet presAssocID="{5181AC37-F140-4FDE-9785-1393E4049064}" presName="txOne" presStyleLbl="node0" presStyleIdx="2" presStyleCnt="6" custScaleY="48091" custLinFactNeighborX="3231" custLinFactNeighborY="-3">
        <dgm:presLayoutVars>
          <dgm:chPref val="3"/>
        </dgm:presLayoutVars>
      </dgm:prSet>
      <dgm:spPr/>
      <dgm:t>
        <a:bodyPr/>
        <a:lstStyle/>
        <a:p>
          <a:endParaRPr lang="bg-BG"/>
        </a:p>
      </dgm:t>
    </dgm:pt>
    <dgm:pt modelId="{78335048-0AE2-408C-9ACB-41846B05FA4B}" type="pres">
      <dgm:prSet presAssocID="{5181AC37-F140-4FDE-9785-1393E4049064}" presName="parTransOne" presStyleCnt="0"/>
      <dgm:spPr/>
    </dgm:pt>
    <dgm:pt modelId="{88D6286A-8945-4017-90A3-FFD773F103CC}" type="pres">
      <dgm:prSet presAssocID="{5181AC37-F140-4FDE-9785-1393E4049064}" presName="horzOne" presStyleCnt="0"/>
      <dgm:spPr/>
    </dgm:pt>
    <dgm:pt modelId="{D7A7E5ED-9245-4611-80F8-2095C2F10DF4}" type="pres">
      <dgm:prSet presAssocID="{B65655C9-F4F5-4120-9DD4-6442E6A5A24C}" presName="vertTwo" presStyleCnt="0"/>
      <dgm:spPr/>
    </dgm:pt>
    <dgm:pt modelId="{FA8B9CA2-CB1D-448F-B117-3009A7E7BD2C}" type="pres">
      <dgm:prSet presAssocID="{B65655C9-F4F5-4120-9DD4-6442E6A5A24C}" presName="txTwo" presStyleLbl="node2" presStyleIdx="2" presStyleCnt="6" custScaleY="261892" custLinFactNeighborX="4312" custLinFactNeighborY="5355">
        <dgm:presLayoutVars>
          <dgm:chPref val="3"/>
        </dgm:presLayoutVars>
      </dgm:prSet>
      <dgm:spPr/>
      <dgm:t>
        <a:bodyPr/>
        <a:lstStyle/>
        <a:p>
          <a:endParaRPr lang="bg-BG"/>
        </a:p>
      </dgm:t>
    </dgm:pt>
    <dgm:pt modelId="{15A46F22-F1B9-49FD-80A4-C1D95F4892EA}" type="pres">
      <dgm:prSet presAssocID="{B65655C9-F4F5-4120-9DD4-6442E6A5A24C}" presName="horzTwo" presStyleCnt="0"/>
      <dgm:spPr/>
    </dgm:pt>
    <dgm:pt modelId="{DB1C92CC-BF38-4E3E-97B6-3207864167AD}" type="pres">
      <dgm:prSet presAssocID="{01807E4C-71D9-40E4-8C27-7C511E11FD77}" presName="sibSpaceOne" presStyleCnt="0"/>
      <dgm:spPr/>
    </dgm:pt>
    <dgm:pt modelId="{E93D04C3-DB8A-4CB3-A0AC-1DA989FAB6BE}" type="pres">
      <dgm:prSet presAssocID="{4120F7BC-A85F-4E61-BDD8-48D6E6DA466F}" presName="vertOne" presStyleCnt="0"/>
      <dgm:spPr/>
    </dgm:pt>
    <dgm:pt modelId="{DC635C6D-DA6D-49ED-A5D6-686F6FEB193A}" type="pres">
      <dgm:prSet presAssocID="{4120F7BC-A85F-4E61-BDD8-48D6E6DA466F}" presName="txOne" presStyleLbl="node0" presStyleIdx="3" presStyleCnt="6" custScaleY="48091" custLinFactNeighborX="3231" custLinFactNeighborY="-3">
        <dgm:presLayoutVars>
          <dgm:chPref val="3"/>
        </dgm:presLayoutVars>
      </dgm:prSet>
      <dgm:spPr/>
      <dgm:t>
        <a:bodyPr/>
        <a:lstStyle/>
        <a:p>
          <a:endParaRPr lang="bg-BG"/>
        </a:p>
      </dgm:t>
    </dgm:pt>
    <dgm:pt modelId="{CE2128D3-03E0-41BB-AAE0-E9C082DC7D73}" type="pres">
      <dgm:prSet presAssocID="{4120F7BC-A85F-4E61-BDD8-48D6E6DA466F}" presName="parTransOne" presStyleCnt="0"/>
      <dgm:spPr/>
    </dgm:pt>
    <dgm:pt modelId="{51B8A9EA-E1D8-4C1D-BAB5-0DFCD223127D}" type="pres">
      <dgm:prSet presAssocID="{4120F7BC-A85F-4E61-BDD8-48D6E6DA466F}" presName="horzOne" presStyleCnt="0"/>
      <dgm:spPr/>
    </dgm:pt>
    <dgm:pt modelId="{69BE003F-A743-483E-A94E-F51D61BB04A6}" type="pres">
      <dgm:prSet presAssocID="{974E32C8-83BE-497D-B0C2-44CE95CD22F4}" presName="vertTwo" presStyleCnt="0"/>
      <dgm:spPr/>
    </dgm:pt>
    <dgm:pt modelId="{5A920567-4F93-45E2-B462-D802CCE9CCB5}" type="pres">
      <dgm:prSet presAssocID="{974E32C8-83BE-497D-B0C2-44CE95CD22F4}" presName="txTwo" presStyleLbl="node2" presStyleIdx="3" presStyleCnt="6" custScaleY="261892" custLinFactNeighborX="4312" custLinFactNeighborY="5355">
        <dgm:presLayoutVars>
          <dgm:chPref val="3"/>
        </dgm:presLayoutVars>
      </dgm:prSet>
      <dgm:spPr/>
      <dgm:t>
        <a:bodyPr/>
        <a:lstStyle/>
        <a:p>
          <a:endParaRPr lang="bg-BG"/>
        </a:p>
      </dgm:t>
    </dgm:pt>
    <dgm:pt modelId="{A139A0ED-DDF4-4128-8DA7-B231EB39507A}" type="pres">
      <dgm:prSet presAssocID="{974E32C8-83BE-497D-B0C2-44CE95CD22F4}" presName="horzTwo" presStyleCnt="0"/>
      <dgm:spPr/>
    </dgm:pt>
    <dgm:pt modelId="{F6B06609-6526-47CB-A3CD-23F9062A1C4C}" type="pres">
      <dgm:prSet presAssocID="{A88A9EC0-E5CD-4952-9DFD-84E808103CEE}" presName="sibSpaceOne" presStyleCnt="0"/>
      <dgm:spPr/>
    </dgm:pt>
    <dgm:pt modelId="{447643E3-501C-4CE0-8A51-9F0D0B47E77B}" type="pres">
      <dgm:prSet presAssocID="{852A2231-83C0-4BDB-9FDA-F3D2F8208745}" presName="vertOne" presStyleCnt="0"/>
      <dgm:spPr/>
    </dgm:pt>
    <dgm:pt modelId="{A488448F-20A1-4760-B38A-038B65098F4B}" type="pres">
      <dgm:prSet presAssocID="{852A2231-83C0-4BDB-9FDA-F3D2F8208745}" presName="txOne" presStyleLbl="node0" presStyleIdx="4" presStyleCnt="6" custScaleY="48091" custLinFactNeighborX="3231" custLinFactNeighborY="-3">
        <dgm:presLayoutVars>
          <dgm:chPref val="3"/>
        </dgm:presLayoutVars>
      </dgm:prSet>
      <dgm:spPr/>
      <dgm:t>
        <a:bodyPr/>
        <a:lstStyle/>
        <a:p>
          <a:endParaRPr lang="bg-BG"/>
        </a:p>
      </dgm:t>
    </dgm:pt>
    <dgm:pt modelId="{283F990B-B2A1-48D8-B1D2-14EAAFEFC793}" type="pres">
      <dgm:prSet presAssocID="{852A2231-83C0-4BDB-9FDA-F3D2F8208745}" presName="parTransOne" presStyleCnt="0"/>
      <dgm:spPr/>
    </dgm:pt>
    <dgm:pt modelId="{C626F2B6-11A3-4408-AEED-E0148280DDC2}" type="pres">
      <dgm:prSet presAssocID="{852A2231-83C0-4BDB-9FDA-F3D2F8208745}" presName="horzOne" presStyleCnt="0"/>
      <dgm:spPr/>
    </dgm:pt>
    <dgm:pt modelId="{7BD6E369-0723-483D-BABE-DFF716451903}" type="pres">
      <dgm:prSet presAssocID="{880CFA31-CEBB-462D-905B-B11842C69B46}" presName="vertTwo" presStyleCnt="0"/>
      <dgm:spPr/>
    </dgm:pt>
    <dgm:pt modelId="{D8BC0335-8603-4D25-8E54-16615E3D3EBB}" type="pres">
      <dgm:prSet presAssocID="{880CFA31-CEBB-462D-905B-B11842C69B46}" presName="txTwo" presStyleLbl="node2" presStyleIdx="4" presStyleCnt="6" custScaleY="261892" custLinFactNeighborX="4312" custLinFactNeighborY="5355">
        <dgm:presLayoutVars>
          <dgm:chPref val="3"/>
        </dgm:presLayoutVars>
      </dgm:prSet>
      <dgm:spPr/>
      <dgm:t>
        <a:bodyPr/>
        <a:lstStyle/>
        <a:p>
          <a:endParaRPr lang="bg-BG"/>
        </a:p>
      </dgm:t>
    </dgm:pt>
    <dgm:pt modelId="{A3FF5776-F3F2-4D3F-B3B0-632213A5EF31}" type="pres">
      <dgm:prSet presAssocID="{880CFA31-CEBB-462D-905B-B11842C69B46}" presName="horzTwo" presStyleCnt="0"/>
      <dgm:spPr/>
    </dgm:pt>
    <dgm:pt modelId="{E20F1070-FBC9-491F-B2AD-321A824417D0}" type="pres">
      <dgm:prSet presAssocID="{73BE97CD-EC55-4959-B07B-2267EFD136FB}" presName="sibSpaceOne" presStyleCnt="0"/>
      <dgm:spPr/>
    </dgm:pt>
    <dgm:pt modelId="{C87EC935-1156-4AD7-A855-08E88A58D665}" type="pres">
      <dgm:prSet presAssocID="{45A399D3-3297-431F-9B04-DC4610B6D826}" presName="vertOne" presStyleCnt="0"/>
      <dgm:spPr/>
    </dgm:pt>
    <dgm:pt modelId="{133782D5-E73B-488B-B24C-0F9EF6D19900}" type="pres">
      <dgm:prSet presAssocID="{45A399D3-3297-431F-9B04-DC4610B6D826}" presName="txOne" presStyleLbl="node0" presStyleIdx="5" presStyleCnt="6" custScaleY="48091">
        <dgm:presLayoutVars>
          <dgm:chPref val="3"/>
        </dgm:presLayoutVars>
      </dgm:prSet>
      <dgm:spPr/>
      <dgm:t>
        <a:bodyPr/>
        <a:lstStyle/>
        <a:p>
          <a:endParaRPr lang="bg-BG"/>
        </a:p>
      </dgm:t>
    </dgm:pt>
    <dgm:pt modelId="{0A44C01B-7D72-4354-9554-A4206D968CAE}" type="pres">
      <dgm:prSet presAssocID="{45A399D3-3297-431F-9B04-DC4610B6D826}" presName="parTransOne" presStyleCnt="0"/>
      <dgm:spPr/>
    </dgm:pt>
    <dgm:pt modelId="{6B9DA26A-A74F-425F-BA26-9279465AA692}" type="pres">
      <dgm:prSet presAssocID="{45A399D3-3297-431F-9B04-DC4610B6D826}" presName="horzOne" presStyleCnt="0"/>
      <dgm:spPr/>
    </dgm:pt>
    <dgm:pt modelId="{A165A581-7302-4338-9C6E-F2004FC9BF0F}" type="pres">
      <dgm:prSet presAssocID="{89D17522-2C0F-4F03-B919-41FC6C014B16}" presName="vertTwo" presStyleCnt="0"/>
      <dgm:spPr/>
    </dgm:pt>
    <dgm:pt modelId="{DBF89BFD-2F88-4D1B-8F8D-D5142E166ED6}" type="pres">
      <dgm:prSet presAssocID="{89D17522-2C0F-4F03-B919-41FC6C014B16}" presName="txTwo" presStyleLbl="node2" presStyleIdx="5" presStyleCnt="6" custScaleY="261892">
        <dgm:presLayoutVars>
          <dgm:chPref val="3"/>
        </dgm:presLayoutVars>
      </dgm:prSet>
      <dgm:spPr/>
      <dgm:t>
        <a:bodyPr/>
        <a:lstStyle/>
        <a:p>
          <a:endParaRPr lang="bg-BG"/>
        </a:p>
      </dgm:t>
    </dgm:pt>
    <dgm:pt modelId="{A92CE89D-1479-4540-B6B6-BCFD26843677}" type="pres">
      <dgm:prSet presAssocID="{89D17522-2C0F-4F03-B919-41FC6C014B16}" presName="horzTwo" presStyleCnt="0"/>
      <dgm:spPr/>
    </dgm:pt>
  </dgm:ptLst>
  <dgm:cxnLst>
    <dgm:cxn modelId="{000E10CD-48F6-4FD2-ABF6-527FA9FD62F9}" type="presOf" srcId="{4120F7BC-A85F-4E61-BDD8-48D6E6DA466F}" destId="{DC635C6D-DA6D-49ED-A5D6-686F6FEB193A}" srcOrd="0" destOrd="0" presId="urn:microsoft.com/office/officeart/2005/8/layout/hierarchy4"/>
    <dgm:cxn modelId="{AB8E489B-1303-4084-912C-15731B51ED53}" srcId="{DB0ED175-588C-44FD-8FF2-0E5403A41763}" destId="{4120F7BC-A85F-4E61-BDD8-48D6E6DA466F}" srcOrd="3" destOrd="0" parTransId="{D861465A-E877-4C59-BB58-4744D47AD6EE}" sibTransId="{A88A9EC0-E5CD-4952-9DFD-84E808103CEE}"/>
    <dgm:cxn modelId="{3819694A-4C0C-4443-9085-F2960C063000}" srcId="{A39F8A77-28F8-4011-8667-AAEE048AAC19}" destId="{65AA97E9-F521-41F3-85F8-752F015207A7}" srcOrd="0" destOrd="0" parTransId="{9A8D43A7-5F08-4BEB-A620-2AC8C3C8568F}" sibTransId="{34D096F7-FC20-4318-8562-CA65318B3556}"/>
    <dgm:cxn modelId="{78BCE2BF-DA5A-4EDC-9A22-E429519562A2}" srcId="{5181AC37-F140-4FDE-9785-1393E4049064}" destId="{B65655C9-F4F5-4120-9DD4-6442E6A5A24C}" srcOrd="0" destOrd="0" parTransId="{04D0D766-B8EC-4785-B5D0-AB6473CEE8FB}" sibTransId="{888B9450-0EE7-49D7-AC0E-476F88889160}"/>
    <dgm:cxn modelId="{1627211B-04BA-4659-80E7-262423D796EE}" type="presOf" srcId="{880CFA31-CEBB-462D-905B-B11842C69B46}" destId="{D8BC0335-8603-4D25-8E54-16615E3D3EBB}" srcOrd="0" destOrd="0" presId="urn:microsoft.com/office/officeart/2005/8/layout/hierarchy4"/>
    <dgm:cxn modelId="{2E12312B-5C48-47CB-97C6-CFFB4CF74891}" type="presOf" srcId="{65AA97E9-F521-41F3-85F8-752F015207A7}" destId="{2D95AB3C-7DE3-4EBE-9BAC-CD97CC5B780A}" srcOrd="0" destOrd="0" presId="urn:microsoft.com/office/officeart/2005/8/layout/hierarchy4"/>
    <dgm:cxn modelId="{684926E7-69D0-48CC-BED9-F825C0424107}" type="presOf" srcId="{A39F8A77-28F8-4011-8667-AAEE048AAC19}" destId="{395CD521-CE70-4738-A968-5FB9B5A67EF7}" srcOrd="0" destOrd="0" presId="urn:microsoft.com/office/officeart/2005/8/layout/hierarchy4"/>
    <dgm:cxn modelId="{23A28640-F6A5-4C31-BF51-20769438719D}" srcId="{DB0ED175-588C-44FD-8FF2-0E5403A41763}" destId="{852A2231-83C0-4BDB-9FDA-F3D2F8208745}" srcOrd="4" destOrd="0" parTransId="{C06C608D-D02D-41AA-919A-7EDFE6940709}" sibTransId="{73BE97CD-EC55-4959-B07B-2267EFD136FB}"/>
    <dgm:cxn modelId="{410C8394-5092-46A5-849B-67D529275B1F}" type="presOf" srcId="{6E7086D0-37C4-492D-B658-897AF910A244}" destId="{6A340AB1-D23E-4901-9651-BD3BE47AC9F7}" srcOrd="0" destOrd="0" presId="urn:microsoft.com/office/officeart/2005/8/layout/hierarchy4"/>
    <dgm:cxn modelId="{0AE85512-EF00-47BE-BE87-A4D06221E853}" srcId="{4120F7BC-A85F-4E61-BDD8-48D6E6DA466F}" destId="{974E32C8-83BE-497D-B0C2-44CE95CD22F4}" srcOrd="0" destOrd="0" parTransId="{4AEA1922-0F75-48BC-8A6E-120AFD4C6EF5}" sibTransId="{07F4C8C4-9D92-443E-AC22-D132A20895D5}"/>
    <dgm:cxn modelId="{A0AE9038-DDA0-4EEF-8B53-ADC680549728}" srcId="{DB0ED175-588C-44FD-8FF2-0E5403A41763}" destId="{A39F8A77-28F8-4011-8667-AAEE048AAC19}" srcOrd="1" destOrd="0" parTransId="{B2942BE3-3E9F-4092-93E2-E10B1658DC5F}" sibTransId="{FED02B05-D386-4EBA-A36B-F95960F2A996}"/>
    <dgm:cxn modelId="{C8868344-076E-4201-97D4-C02290B087EB}" srcId="{DB0ED175-588C-44FD-8FF2-0E5403A41763}" destId="{45A399D3-3297-431F-9B04-DC4610B6D826}" srcOrd="5" destOrd="0" parTransId="{B59D5F38-3EA4-406B-8D49-07413BA982AA}" sibTransId="{1C359531-B1F9-4DF7-8FCA-37AC3538F3DE}"/>
    <dgm:cxn modelId="{8829C4B5-EE11-4008-A60F-C238936C44FE}" srcId="{45A399D3-3297-431F-9B04-DC4610B6D826}" destId="{89D17522-2C0F-4F03-B919-41FC6C014B16}" srcOrd="0" destOrd="0" parTransId="{B451F75C-8614-4852-9C56-E47EC8497221}" sibTransId="{DE28D1CB-AC98-4C5C-9E76-F64F3E0C35B8}"/>
    <dgm:cxn modelId="{C0BF4C5E-9A28-4847-A83B-298042DE8334}" type="presOf" srcId="{B65655C9-F4F5-4120-9DD4-6442E6A5A24C}" destId="{FA8B9CA2-CB1D-448F-B117-3009A7E7BD2C}" srcOrd="0" destOrd="0" presId="urn:microsoft.com/office/officeart/2005/8/layout/hierarchy4"/>
    <dgm:cxn modelId="{B3FD1977-452B-49BB-882E-7FFA6E21B555}" type="presOf" srcId="{89D17522-2C0F-4F03-B919-41FC6C014B16}" destId="{DBF89BFD-2F88-4D1B-8F8D-D5142E166ED6}" srcOrd="0" destOrd="0" presId="urn:microsoft.com/office/officeart/2005/8/layout/hierarchy4"/>
    <dgm:cxn modelId="{441080A2-1508-49F8-B198-5BD3F958AD86}" srcId="{DB0ED175-588C-44FD-8FF2-0E5403A41763}" destId="{2E2FA045-3970-4DB7-9881-B27EE9FBC2DD}" srcOrd="0" destOrd="0" parTransId="{28208A5E-AEDE-4FAF-BC8A-E513D197F729}" sibTransId="{53B5DCB1-3F0B-4D07-90F9-4369BFEC7B37}"/>
    <dgm:cxn modelId="{88764D06-2A79-445C-83C7-04C9F75D5C49}" type="presOf" srcId="{974E32C8-83BE-497D-B0C2-44CE95CD22F4}" destId="{5A920567-4F93-45E2-B462-D802CCE9CCB5}" srcOrd="0" destOrd="0" presId="urn:microsoft.com/office/officeart/2005/8/layout/hierarchy4"/>
    <dgm:cxn modelId="{8F2213C0-6428-4DE8-A5C0-10E6336D371C}" type="presOf" srcId="{45A399D3-3297-431F-9B04-DC4610B6D826}" destId="{133782D5-E73B-488B-B24C-0F9EF6D19900}" srcOrd="0" destOrd="0" presId="urn:microsoft.com/office/officeart/2005/8/layout/hierarchy4"/>
    <dgm:cxn modelId="{0241BDD7-2C01-4687-BCF2-2F937D80B848}" type="presOf" srcId="{5181AC37-F140-4FDE-9785-1393E4049064}" destId="{74D72EBC-E652-4BB1-A229-367B0F9670E4}" srcOrd="0" destOrd="0" presId="urn:microsoft.com/office/officeart/2005/8/layout/hierarchy4"/>
    <dgm:cxn modelId="{C09845C5-3693-485A-98EF-294574B92242}" srcId="{2E2FA045-3970-4DB7-9881-B27EE9FBC2DD}" destId="{6E7086D0-37C4-492D-B658-897AF910A244}" srcOrd="0" destOrd="0" parTransId="{68AB9D8D-6466-4045-BE44-A909A63EAF76}" sibTransId="{7137EE18-960A-4D0B-A36E-76717D18ACF2}"/>
    <dgm:cxn modelId="{4D2256C5-765D-4ADC-A1C2-6778A35E35AA}" srcId="{DB0ED175-588C-44FD-8FF2-0E5403A41763}" destId="{5181AC37-F140-4FDE-9785-1393E4049064}" srcOrd="2" destOrd="0" parTransId="{52CF0EB4-E96D-4DC3-A064-F90FF6F1C94C}" sibTransId="{01807E4C-71D9-40E4-8C27-7C511E11FD77}"/>
    <dgm:cxn modelId="{53BCE381-C5C3-4036-917A-44266664FE16}" type="presOf" srcId="{2E2FA045-3970-4DB7-9881-B27EE9FBC2DD}" destId="{288DCB31-4175-48F0-B028-BCF892B16453}" srcOrd="0" destOrd="0" presId="urn:microsoft.com/office/officeart/2005/8/layout/hierarchy4"/>
    <dgm:cxn modelId="{D77E84FE-E51A-400C-9995-89C8512FBAAF}" srcId="{852A2231-83C0-4BDB-9FDA-F3D2F8208745}" destId="{880CFA31-CEBB-462D-905B-B11842C69B46}" srcOrd="0" destOrd="0" parTransId="{E5482A46-E08D-484C-B669-5DCA62232975}" sibTransId="{AB773F32-9084-40BE-BD18-617F44C3765F}"/>
    <dgm:cxn modelId="{BBF2DC00-977A-4946-8F1D-A997267D585B}" type="presOf" srcId="{852A2231-83C0-4BDB-9FDA-F3D2F8208745}" destId="{A488448F-20A1-4760-B38A-038B65098F4B}" srcOrd="0" destOrd="0" presId="urn:microsoft.com/office/officeart/2005/8/layout/hierarchy4"/>
    <dgm:cxn modelId="{371C5F91-AC84-419F-95D4-0387A2FD9618}" type="presOf" srcId="{DB0ED175-588C-44FD-8FF2-0E5403A41763}" destId="{87FE8C78-6349-4CC8-9039-C1D9790310F5}" srcOrd="0" destOrd="0" presId="urn:microsoft.com/office/officeart/2005/8/layout/hierarchy4"/>
    <dgm:cxn modelId="{C1E88531-E954-4E04-921E-9D6727B70FFD}" type="presParOf" srcId="{87FE8C78-6349-4CC8-9039-C1D9790310F5}" destId="{E0698951-355F-45AF-9582-94850D4753AA}" srcOrd="0" destOrd="0" presId="urn:microsoft.com/office/officeart/2005/8/layout/hierarchy4"/>
    <dgm:cxn modelId="{0F8D2CC7-5D80-4096-9F0F-6CBEDD926550}" type="presParOf" srcId="{E0698951-355F-45AF-9582-94850D4753AA}" destId="{288DCB31-4175-48F0-B028-BCF892B16453}" srcOrd="0" destOrd="0" presId="urn:microsoft.com/office/officeart/2005/8/layout/hierarchy4"/>
    <dgm:cxn modelId="{E62F3D2A-8123-490E-9312-543FF4D25B7E}" type="presParOf" srcId="{E0698951-355F-45AF-9582-94850D4753AA}" destId="{4D593D47-A3B9-4793-B717-7A50ABF32781}" srcOrd="1" destOrd="0" presId="urn:microsoft.com/office/officeart/2005/8/layout/hierarchy4"/>
    <dgm:cxn modelId="{9221E548-D948-46E6-8096-6D6557FBAAA2}" type="presParOf" srcId="{E0698951-355F-45AF-9582-94850D4753AA}" destId="{2B2F78C0-6C62-4BEA-87BC-842DA7C08D71}" srcOrd="2" destOrd="0" presId="urn:microsoft.com/office/officeart/2005/8/layout/hierarchy4"/>
    <dgm:cxn modelId="{22029F9A-7B0F-4766-9B43-2242AC051FF4}" type="presParOf" srcId="{2B2F78C0-6C62-4BEA-87BC-842DA7C08D71}" destId="{03BB1346-285F-471E-BCAA-FED2126DFCB4}" srcOrd="0" destOrd="0" presId="urn:microsoft.com/office/officeart/2005/8/layout/hierarchy4"/>
    <dgm:cxn modelId="{38E826D0-54B4-4601-B47A-32B0355D3636}" type="presParOf" srcId="{03BB1346-285F-471E-BCAA-FED2126DFCB4}" destId="{6A340AB1-D23E-4901-9651-BD3BE47AC9F7}" srcOrd="0" destOrd="0" presId="urn:microsoft.com/office/officeart/2005/8/layout/hierarchy4"/>
    <dgm:cxn modelId="{957EC59A-2406-473D-9D6D-2A47AF09E725}" type="presParOf" srcId="{03BB1346-285F-471E-BCAA-FED2126DFCB4}" destId="{6F5954AA-33A0-42EF-87A1-E7DB71A1B568}" srcOrd="1" destOrd="0" presId="urn:microsoft.com/office/officeart/2005/8/layout/hierarchy4"/>
    <dgm:cxn modelId="{98CD0882-A49C-4C15-B0B0-C7DA32EE738A}" type="presParOf" srcId="{87FE8C78-6349-4CC8-9039-C1D9790310F5}" destId="{6A3D5D6D-1D59-4D16-895E-01B17BEAC4D1}" srcOrd="1" destOrd="0" presId="urn:microsoft.com/office/officeart/2005/8/layout/hierarchy4"/>
    <dgm:cxn modelId="{D20D4785-98A1-477D-9480-B5F7E9B38311}" type="presParOf" srcId="{87FE8C78-6349-4CC8-9039-C1D9790310F5}" destId="{2306D314-38F2-4CDA-B226-1E00A3E54EE6}" srcOrd="2" destOrd="0" presId="urn:microsoft.com/office/officeart/2005/8/layout/hierarchy4"/>
    <dgm:cxn modelId="{AADCD34D-8E2E-483B-8312-CD75171A7A49}" type="presParOf" srcId="{2306D314-38F2-4CDA-B226-1E00A3E54EE6}" destId="{395CD521-CE70-4738-A968-5FB9B5A67EF7}" srcOrd="0" destOrd="0" presId="urn:microsoft.com/office/officeart/2005/8/layout/hierarchy4"/>
    <dgm:cxn modelId="{A99D3424-42F3-4201-B68C-78EE6128F845}" type="presParOf" srcId="{2306D314-38F2-4CDA-B226-1E00A3E54EE6}" destId="{708807E0-7C6E-44D3-9277-4B3F0AF1840C}" srcOrd="1" destOrd="0" presId="urn:microsoft.com/office/officeart/2005/8/layout/hierarchy4"/>
    <dgm:cxn modelId="{6052F246-9A58-48D0-A47E-F166EA5E0179}" type="presParOf" srcId="{2306D314-38F2-4CDA-B226-1E00A3E54EE6}" destId="{D605AC8D-2D9C-4EDE-8FEF-D377E6CE1AA9}" srcOrd="2" destOrd="0" presId="urn:microsoft.com/office/officeart/2005/8/layout/hierarchy4"/>
    <dgm:cxn modelId="{4C15C3A8-B0B8-4A7B-B64B-F416BFD6DDAB}" type="presParOf" srcId="{D605AC8D-2D9C-4EDE-8FEF-D377E6CE1AA9}" destId="{ED0734E0-579A-40B5-A5BD-2F9760AD0ED0}" srcOrd="0" destOrd="0" presId="urn:microsoft.com/office/officeart/2005/8/layout/hierarchy4"/>
    <dgm:cxn modelId="{09DB999A-0A28-43DC-917D-C29084B12301}" type="presParOf" srcId="{ED0734E0-579A-40B5-A5BD-2F9760AD0ED0}" destId="{2D95AB3C-7DE3-4EBE-9BAC-CD97CC5B780A}" srcOrd="0" destOrd="0" presId="urn:microsoft.com/office/officeart/2005/8/layout/hierarchy4"/>
    <dgm:cxn modelId="{5F3B5F67-E8F8-466B-B317-D3E350F4BE44}" type="presParOf" srcId="{ED0734E0-579A-40B5-A5BD-2F9760AD0ED0}" destId="{B51AEB3C-BBB1-484D-A827-2553FE3EDE9F}" srcOrd="1" destOrd="0" presId="urn:microsoft.com/office/officeart/2005/8/layout/hierarchy4"/>
    <dgm:cxn modelId="{5F0C974F-6BFF-4C1E-9668-7A72196DC7C1}" type="presParOf" srcId="{87FE8C78-6349-4CC8-9039-C1D9790310F5}" destId="{5CD40157-AB70-4D48-ABB7-87F6BF1E321C}" srcOrd="3" destOrd="0" presId="urn:microsoft.com/office/officeart/2005/8/layout/hierarchy4"/>
    <dgm:cxn modelId="{9393D68D-B197-4BC9-940A-B977685C7324}" type="presParOf" srcId="{87FE8C78-6349-4CC8-9039-C1D9790310F5}" destId="{87CC9D05-B8DC-4679-833C-9FEA4D9DF1E0}" srcOrd="4" destOrd="0" presId="urn:microsoft.com/office/officeart/2005/8/layout/hierarchy4"/>
    <dgm:cxn modelId="{741DEAEC-3167-4415-AAFD-F669C49FCAB2}" type="presParOf" srcId="{87CC9D05-B8DC-4679-833C-9FEA4D9DF1E0}" destId="{74D72EBC-E652-4BB1-A229-367B0F9670E4}" srcOrd="0" destOrd="0" presId="urn:microsoft.com/office/officeart/2005/8/layout/hierarchy4"/>
    <dgm:cxn modelId="{86159B2B-62B2-44D4-9884-CEF88E66E918}" type="presParOf" srcId="{87CC9D05-B8DC-4679-833C-9FEA4D9DF1E0}" destId="{78335048-0AE2-408C-9ACB-41846B05FA4B}" srcOrd="1" destOrd="0" presId="urn:microsoft.com/office/officeart/2005/8/layout/hierarchy4"/>
    <dgm:cxn modelId="{B613564C-5ABC-44AC-AA21-FD3F57A792F9}" type="presParOf" srcId="{87CC9D05-B8DC-4679-833C-9FEA4D9DF1E0}" destId="{88D6286A-8945-4017-90A3-FFD773F103CC}" srcOrd="2" destOrd="0" presId="urn:microsoft.com/office/officeart/2005/8/layout/hierarchy4"/>
    <dgm:cxn modelId="{7092D1F2-6C8C-4CA0-B99C-04298ECAC2ED}" type="presParOf" srcId="{88D6286A-8945-4017-90A3-FFD773F103CC}" destId="{D7A7E5ED-9245-4611-80F8-2095C2F10DF4}" srcOrd="0" destOrd="0" presId="urn:microsoft.com/office/officeart/2005/8/layout/hierarchy4"/>
    <dgm:cxn modelId="{75CAC3AB-BE64-4380-BA63-9211F1B6BEA8}" type="presParOf" srcId="{D7A7E5ED-9245-4611-80F8-2095C2F10DF4}" destId="{FA8B9CA2-CB1D-448F-B117-3009A7E7BD2C}" srcOrd="0" destOrd="0" presId="urn:microsoft.com/office/officeart/2005/8/layout/hierarchy4"/>
    <dgm:cxn modelId="{08E6D3F8-30DE-46D2-932E-CBCF57320DB4}" type="presParOf" srcId="{D7A7E5ED-9245-4611-80F8-2095C2F10DF4}" destId="{15A46F22-F1B9-49FD-80A4-C1D95F4892EA}" srcOrd="1" destOrd="0" presId="urn:microsoft.com/office/officeart/2005/8/layout/hierarchy4"/>
    <dgm:cxn modelId="{C6555659-1D3B-4A52-9748-867930500B62}" type="presParOf" srcId="{87FE8C78-6349-4CC8-9039-C1D9790310F5}" destId="{DB1C92CC-BF38-4E3E-97B6-3207864167AD}" srcOrd="5" destOrd="0" presId="urn:microsoft.com/office/officeart/2005/8/layout/hierarchy4"/>
    <dgm:cxn modelId="{A7340504-18B6-43CD-91E6-9E8F498BA6F5}" type="presParOf" srcId="{87FE8C78-6349-4CC8-9039-C1D9790310F5}" destId="{E93D04C3-DB8A-4CB3-A0AC-1DA989FAB6BE}" srcOrd="6" destOrd="0" presId="urn:microsoft.com/office/officeart/2005/8/layout/hierarchy4"/>
    <dgm:cxn modelId="{30FCEEDF-640F-4216-9F06-1686B7901A21}" type="presParOf" srcId="{E93D04C3-DB8A-4CB3-A0AC-1DA989FAB6BE}" destId="{DC635C6D-DA6D-49ED-A5D6-686F6FEB193A}" srcOrd="0" destOrd="0" presId="urn:microsoft.com/office/officeart/2005/8/layout/hierarchy4"/>
    <dgm:cxn modelId="{78AE17EC-6A65-4B8A-9321-AF8345AC24E0}" type="presParOf" srcId="{E93D04C3-DB8A-4CB3-A0AC-1DA989FAB6BE}" destId="{CE2128D3-03E0-41BB-AAE0-E9C082DC7D73}" srcOrd="1" destOrd="0" presId="urn:microsoft.com/office/officeart/2005/8/layout/hierarchy4"/>
    <dgm:cxn modelId="{243908A3-8EF4-428F-8278-1B15F0C131E1}" type="presParOf" srcId="{E93D04C3-DB8A-4CB3-A0AC-1DA989FAB6BE}" destId="{51B8A9EA-E1D8-4C1D-BAB5-0DFCD223127D}" srcOrd="2" destOrd="0" presId="urn:microsoft.com/office/officeart/2005/8/layout/hierarchy4"/>
    <dgm:cxn modelId="{04636529-FECA-4405-A7D8-7EB625700B5B}" type="presParOf" srcId="{51B8A9EA-E1D8-4C1D-BAB5-0DFCD223127D}" destId="{69BE003F-A743-483E-A94E-F51D61BB04A6}" srcOrd="0" destOrd="0" presId="urn:microsoft.com/office/officeart/2005/8/layout/hierarchy4"/>
    <dgm:cxn modelId="{486FE1B3-6C43-4F2F-8A90-6FA9C5BBCD27}" type="presParOf" srcId="{69BE003F-A743-483E-A94E-F51D61BB04A6}" destId="{5A920567-4F93-45E2-B462-D802CCE9CCB5}" srcOrd="0" destOrd="0" presId="urn:microsoft.com/office/officeart/2005/8/layout/hierarchy4"/>
    <dgm:cxn modelId="{E7644427-3BA6-46D9-8173-84DED3D86CF0}" type="presParOf" srcId="{69BE003F-A743-483E-A94E-F51D61BB04A6}" destId="{A139A0ED-DDF4-4128-8DA7-B231EB39507A}" srcOrd="1" destOrd="0" presId="urn:microsoft.com/office/officeart/2005/8/layout/hierarchy4"/>
    <dgm:cxn modelId="{29E80549-C3B9-4197-B5CE-8CA83E09417D}" type="presParOf" srcId="{87FE8C78-6349-4CC8-9039-C1D9790310F5}" destId="{F6B06609-6526-47CB-A3CD-23F9062A1C4C}" srcOrd="7" destOrd="0" presId="urn:microsoft.com/office/officeart/2005/8/layout/hierarchy4"/>
    <dgm:cxn modelId="{B073BEEF-934E-46C3-8AFC-0F54586E74AD}" type="presParOf" srcId="{87FE8C78-6349-4CC8-9039-C1D9790310F5}" destId="{447643E3-501C-4CE0-8A51-9F0D0B47E77B}" srcOrd="8" destOrd="0" presId="urn:microsoft.com/office/officeart/2005/8/layout/hierarchy4"/>
    <dgm:cxn modelId="{A1420D36-F19C-4ECF-960C-A318130A105D}" type="presParOf" srcId="{447643E3-501C-4CE0-8A51-9F0D0B47E77B}" destId="{A488448F-20A1-4760-B38A-038B65098F4B}" srcOrd="0" destOrd="0" presId="urn:microsoft.com/office/officeart/2005/8/layout/hierarchy4"/>
    <dgm:cxn modelId="{23F6D1AC-B006-40D3-A53D-F429F3D88ED7}" type="presParOf" srcId="{447643E3-501C-4CE0-8A51-9F0D0B47E77B}" destId="{283F990B-B2A1-48D8-B1D2-14EAAFEFC793}" srcOrd="1" destOrd="0" presId="urn:microsoft.com/office/officeart/2005/8/layout/hierarchy4"/>
    <dgm:cxn modelId="{F9898BB8-764F-44AC-8C30-16CD605A1F3C}" type="presParOf" srcId="{447643E3-501C-4CE0-8A51-9F0D0B47E77B}" destId="{C626F2B6-11A3-4408-AEED-E0148280DDC2}" srcOrd="2" destOrd="0" presId="urn:microsoft.com/office/officeart/2005/8/layout/hierarchy4"/>
    <dgm:cxn modelId="{97123564-E399-4C6E-8781-82B37E23DDDD}" type="presParOf" srcId="{C626F2B6-11A3-4408-AEED-E0148280DDC2}" destId="{7BD6E369-0723-483D-BABE-DFF716451903}" srcOrd="0" destOrd="0" presId="urn:microsoft.com/office/officeart/2005/8/layout/hierarchy4"/>
    <dgm:cxn modelId="{F3632DCB-54DF-41D6-B345-795423AE5DA6}" type="presParOf" srcId="{7BD6E369-0723-483D-BABE-DFF716451903}" destId="{D8BC0335-8603-4D25-8E54-16615E3D3EBB}" srcOrd="0" destOrd="0" presId="urn:microsoft.com/office/officeart/2005/8/layout/hierarchy4"/>
    <dgm:cxn modelId="{EA20F144-D44C-4505-B8E2-542BE0460992}" type="presParOf" srcId="{7BD6E369-0723-483D-BABE-DFF716451903}" destId="{A3FF5776-F3F2-4D3F-B3B0-632213A5EF31}" srcOrd="1" destOrd="0" presId="urn:microsoft.com/office/officeart/2005/8/layout/hierarchy4"/>
    <dgm:cxn modelId="{02E46D1C-E1D8-47F0-AA1C-FD63D666D37A}" type="presParOf" srcId="{87FE8C78-6349-4CC8-9039-C1D9790310F5}" destId="{E20F1070-FBC9-491F-B2AD-321A824417D0}" srcOrd="9" destOrd="0" presId="urn:microsoft.com/office/officeart/2005/8/layout/hierarchy4"/>
    <dgm:cxn modelId="{3F10D4E7-1F64-4433-A117-3570283B0611}" type="presParOf" srcId="{87FE8C78-6349-4CC8-9039-C1D9790310F5}" destId="{C87EC935-1156-4AD7-A855-08E88A58D665}" srcOrd="10" destOrd="0" presId="urn:microsoft.com/office/officeart/2005/8/layout/hierarchy4"/>
    <dgm:cxn modelId="{ABA40623-91F4-43DD-9755-09DC7FCF8B1D}" type="presParOf" srcId="{C87EC935-1156-4AD7-A855-08E88A58D665}" destId="{133782D5-E73B-488B-B24C-0F9EF6D19900}" srcOrd="0" destOrd="0" presId="urn:microsoft.com/office/officeart/2005/8/layout/hierarchy4"/>
    <dgm:cxn modelId="{A42CFAF0-AD7F-4D85-9D61-736C48BEE0C0}" type="presParOf" srcId="{C87EC935-1156-4AD7-A855-08E88A58D665}" destId="{0A44C01B-7D72-4354-9554-A4206D968CAE}" srcOrd="1" destOrd="0" presId="urn:microsoft.com/office/officeart/2005/8/layout/hierarchy4"/>
    <dgm:cxn modelId="{7D268238-4D5E-4EF6-8CDA-2E3418A434AE}" type="presParOf" srcId="{C87EC935-1156-4AD7-A855-08E88A58D665}" destId="{6B9DA26A-A74F-425F-BA26-9279465AA692}" srcOrd="2" destOrd="0" presId="urn:microsoft.com/office/officeart/2005/8/layout/hierarchy4"/>
    <dgm:cxn modelId="{F458D34F-8144-421A-9810-14584A718DCC}" type="presParOf" srcId="{6B9DA26A-A74F-425F-BA26-9279465AA692}" destId="{A165A581-7302-4338-9C6E-F2004FC9BF0F}" srcOrd="0" destOrd="0" presId="urn:microsoft.com/office/officeart/2005/8/layout/hierarchy4"/>
    <dgm:cxn modelId="{B4B219D0-7B21-42C3-BFAA-B5441C219376}" type="presParOf" srcId="{A165A581-7302-4338-9C6E-F2004FC9BF0F}" destId="{DBF89BFD-2F88-4D1B-8F8D-D5142E166ED6}" srcOrd="0" destOrd="0" presId="urn:microsoft.com/office/officeart/2005/8/layout/hierarchy4"/>
    <dgm:cxn modelId="{F1066198-0496-47AF-89E7-028F29687305}" type="presParOf" srcId="{A165A581-7302-4338-9C6E-F2004FC9BF0F}" destId="{A92CE89D-1479-4540-B6B6-BCFD26843677}" srcOrd="1" destOrd="0" presId="urn:microsoft.com/office/officeart/2005/8/layout/hierarchy4"/>
  </dgm:cxnLst>
  <dgm:bg/>
  <dgm:whole>
    <a:ln w="9525" cap="flat" cmpd="sng" algn="ctr">
      <a:solidFill>
        <a:schemeClr val="accent1"/>
      </a:solid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9205E2B-7B0B-47A2-92AF-7EA517B754C6}"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US"/>
        </a:p>
      </dgm:t>
    </dgm:pt>
    <dgm:pt modelId="{0339FFFE-0025-4DCC-BDE1-43A385C6ECC2}">
      <dgm:prSet phldrT="[Text]" custT="1"/>
      <dgm:spPr>
        <a:xfrm>
          <a:off x="2890071" y="94516"/>
          <a:ext cx="881226" cy="55957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r>
            <a:rPr lang="bg-BG"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общо събрание</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D14F679-6A6E-4AD7-A005-64B513ED9617}" type="parTrans" cxnId="{B00BCECB-A133-47E0-B552-484E9F291084}">
      <dgm:prSet/>
      <dgm:spPr/>
      <dgm:t>
        <a:bodyPr/>
        <a:lstStyle/>
        <a:p>
          <a:endParaRPr lang="en-US"/>
        </a:p>
      </dgm:t>
    </dgm:pt>
    <dgm:pt modelId="{8327EA0E-87F7-4534-8327-37F5979E732F}" type="sibTrans" cxnId="{B00BCECB-A133-47E0-B552-484E9F291084}">
      <dgm:prSet/>
      <dgm:spPr/>
      <dgm:t>
        <a:bodyPr/>
        <a:lstStyle/>
        <a:p>
          <a:endParaRPr lang="en-US"/>
        </a:p>
      </dgm:t>
    </dgm:pt>
    <dgm:pt modelId="{481AF21A-2168-4B95-A8E5-640EF6D92A8D}">
      <dgm:prSet phldrT="[Text]" custT="1"/>
      <dgm:spPr>
        <a:xfrm>
          <a:off x="2351543" y="910385"/>
          <a:ext cx="881226" cy="559578"/>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Управителен съвет</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7923C1-9A69-428D-B337-8F87B784FC6C}" type="parTrans" cxnId="{65EA50BA-DD68-4C11-8A8E-76301BC0BA86}">
      <dgm:prSet/>
      <dgm:spPr>
        <a:xfrm>
          <a:off x="2694242" y="561077"/>
          <a:ext cx="538527" cy="256289"/>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B7C3366-1AF7-4753-A3C7-F5CB5254BC7D}" type="sibTrans" cxnId="{65EA50BA-DD68-4C11-8A8E-76301BC0BA86}">
      <dgm:prSet/>
      <dgm:spPr/>
      <dgm:t>
        <a:bodyPr/>
        <a:lstStyle/>
        <a:p>
          <a:endParaRPr lang="en-US"/>
        </a:p>
      </dgm:t>
    </dgm:pt>
    <dgm:pt modelId="{687F585B-DB61-4830-9F2A-958DA870CA43}">
      <dgm:prSet phldrT="[Text]" custT="1"/>
      <dgm:spPr>
        <a:xfrm>
          <a:off x="1274489" y="2542122"/>
          <a:ext cx="881226" cy="55957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Експерт по прилагане на СМТ</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F577AA4-3F00-4B47-83F0-41DC69566F4B}" type="parTrans" cxnId="{10D9DC9E-DC92-47E3-AA19-A889B252B920}">
      <dgm:prSet/>
      <dgm:spPr>
        <a:xfrm>
          <a:off x="1617188" y="2192814"/>
          <a:ext cx="1077054" cy="256289"/>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704A057-9137-4F77-8A31-D6882D4D4711}" type="sibTrans" cxnId="{10D9DC9E-DC92-47E3-AA19-A889B252B920}">
      <dgm:prSet/>
      <dgm:spPr/>
      <dgm:t>
        <a:bodyPr/>
        <a:lstStyle/>
        <a:p>
          <a:endParaRPr lang="en-US"/>
        </a:p>
      </dgm:t>
    </dgm:pt>
    <dgm:pt modelId="{BF80A315-C5ED-4667-8FA3-5F0CA84B9DBD}">
      <dgm:prSet custT="1"/>
      <dgm:spPr>
        <a:xfrm>
          <a:off x="2351543" y="1726254"/>
          <a:ext cx="881226" cy="559578"/>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Изпълнителен директор</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716DBA7-5AC0-4A3C-8C09-CD2CD8C11BA8}" type="parTrans" cxnId="{3BB29087-471A-4DED-9339-1835E11CD1FA}">
      <dgm:prSet/>
      <dgm:spPr>
        <a:xfrm>
          <a:off x="2648522" y="1376945"/>
          <a:ext cx="91440" cy="25628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77261B8F-536B-446E-BF5E-111A0F01856E}" type="sibTrans" cxnId="{3BB29087-471A-4DED-9339-1835E11CD1FA}">
      <dgm:prSet/>
      <dgm:spPr/>
      <dgm:t>
        <a:bodyPr/>
        <a:lstStyle/>
        <a:p>
          <a:endParaRPr lang="en-US"/>
        </a:p>
      </dgm:t>
    </dgm:pt>
    <dgm:pt modelId="{9CA7657E-7DDD-40D3-BF0C-7BA30D152300}">
      <dgm:prSet custT="1"/>
      <dgm:spPr>
        <a:xfrm>
          <a:off x="3428598" y="2542122"/>
          <a:ext cx="881226" cy="55957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Счетоводител</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9DEF9C6-79E3-4984-B744-699EB27177E7}" type="parTrans" cxnId="{093C7453-7E4D-4F36-867E-193F9E8F2496}">
      <dgm:prSet/>
      <dgm:spPr>
        <a:xfrm>
          <a:off x="2694242" y="2192814"/>
          <a:ext cx="1077054" cy="256289"/>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35DEB50-86BC-42CD-AB2F-D9E22AE2E2F2}" type="sibTrans" cxnId="{093C7453-7E4D-4F36-867E-193F9E8F2496}">
      <dgm:prSet/>
      <dgm:spPr/>
      <dgm:t>
        <a:bodyPr/>
        <a:lstStyle/>
        <a:p>
          <a:endParaRPr lang="en-US"/>
        </a:p>
      </dgm:t>
    </dgm:pt>
    <dgm:pt modelId="{1CB24B1E-7BFA-4A8A-B779-D72A99F62982}" type="pres">
      <dgm:prSet presAssocID="{19205E2B-7B0B-47A2-92AF-7EA517B754C6}" presName="hierChild1" presStyleCnt="0">
        <dgm:presLayoutVars>
          <dgm:chPref val="1"/>
          <dgm:dir/>
          <dgm:animOne val="branch"/>
          <dgm:animLvl val="lvl"/>
          <dgm:resizeHandles/>
        </dgm:presLayoutVars>
      </dgm:prSet>
      <dgm:spPr/>
      <dgm:t>
        <a:bodyPr/>
        <a:lstStyle/>
        <a:p>
          <a:endParaRPr lang="en-US"/>
        </a:p>
      </dgm:t>
    </dgm:pt>
    <dgm:pt modelId="{72FB6D44-AD36-4575-A242-9CCD934FDBE4}" type="pres">
      <dgm:prSet presAssocID="{0339FFFE-0025-4DCC-BDE1-43A385C6ECC2}" presName="hierRoot1" presStyleCnt="0"/>
      <dgm:spPr/>
    </dgm:pt>
    <dgm:pt modelId="{F74EA822-C1B0-4CF9-B55C-9EC4F9BADE0B}" type="pres">
      <dgm:prSet presAssocID="{0339FFFE-0025-4DCC-BDE1-43A385C6ECC2}" presName="composite" presStyleCnt="0"/>
      <dgm:spPr/>
    </dgm:pt>
    <dgm:pt modelId="{97F6308E-8F68-466C-8954-6F363A0363F5}" type="pres">
      <dgm:prSet presAssocID="{0339FFFE-0025-4DCC-BDE1-43A385C6ECC2}" presName="background" presStyleLbl="node0" presStyleIdx="0" presStyleCnt="1"/>
      <dgm:spPr>
        <a:xfrm>
          <a:off x="2792157" y="1498"/>
          <a:ext cx="881226" cy="55957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4E388797-4806-4D07-AA4D-7D757647E8B1}" type="pres">
      <dgm:prSet presAssocID="{0339FFFE-0025-4DCC-BDE1-43A385C6ECC2}" presName="text" presStyleLbl="fgAcc0" presStyleIdx="0" presStyleCnt="1" custScaleX="327474">
        <dgm:presLayoutVars>
          <dgm:chPref val="3"/>
        </dgm:presLayoutVars>
      </dgm:prSet>
      <dgm:spPr>
        <a:prstGeom prst="roundRect">
          <a:avLst>
            <a:gd name="adj" fmla="val 10000"/>
          </a:avLst>
        </a:prstGeom>
      </dgm:spPr>
      <dgm:t>
        <a:bodyPr/>
        <a:lstStyle/>
        <a:p>
          <a:endParaRPr lang="en-US"/>
        </a:p>
      </dgm:t>
    </dgm:pt>
    <dgm:pt modelId="{4ECE424F-734F-4575-893E-1F7214C8C200}" type="pres">
      <dgm:prSet presAssocID="{0339FFFE-0025-4DCC-BDE1-43A385C6ECC2}" presName="hierChild2" presStyleCnt="0"/>
      <dgm:spPr/>
    </dgm:pt>
    <dgm:pt modelId="{646C109E-C4F9-417A-9133-3DF754A4A7A4}" type="pres">
      <dgm:prSet presAssocID="{547923C1-9A69-428D-B337-8F87B784FC6C}" presName="Name10" presStyleLbl="parChTrans1D2" presStyleIdx="0" presStyleCnt="1"/>
      <dgm:spPr>
        <a:custGeom>
          <a:avLst/>
          <a:gdLst/>
          <a:ahLst/>
          <a:cxnLst/>
          <a:rect l="0" t="0" r="0" b="0"/>
          <a:pathLst>
            <a:path>
              <a:moveTo>
                <a:pt x="538527" y="0"/>
              </a:moveTo>
              <a:lnTo>
                <a:pt x="538527" y="174654"/>
              </a:lnTo>
              <a:lnTo>
                <a:pt x="0" y="174654"/>
              </a:lnTo>
              <a:lnTo>
                <a:pt x="0" y="256289"/>
              </a:lnTo>
            </a:path>
          </a:pathLst>
        </a:custGeom>
      </dgm:spPr>
      <dgm:t>
        <a:bodyPr/>
        <a:lstStyle/>
        <a:p>
          <a:endParaRPr lang="en-US"/>
        </a:p>
      </dgm:t>
    </dgm:pt>
    <dgm:pt modelId="{AD74AD24-238B-456C-AF33-6497FB9A4166}" type="pres">
      <dgm:prSet presAssocID="{481AF21A-2168-4B95-A8E5-640EF6D92A8D}" presName="hierRoot2" presStyleCnt="0"/>
      <dgm:spPr/>
    </dgm:pt>
    <dgm:pt modelId="{AD17366F-4235-493A-933C-55AB82294A30}" type="pres">
      <dgm:prSet presAssocID="{481AF21A-2168-4B95-A8E5-640EF6D92A8D}" presName="composite2" presStyleCnt="0"/>
      <dgm:spPr/>
    </dgm:pt>
    <dgm:pt modelId="{53442029-8C95-4C65-BB0F-B97ED53DE297}" type="pres">
      <dgm:prSet presAssocID="{481AF21A-2168-4B95-A8E5-640EF6D92A8D}" presName="background2" presStyleLbl="node2" presStyleIdx="0" presStyleCnt="1"/>
      <dgm:spPr>
        <a:xfrm>
          <a:off x="2253629" y="817367"/>
          <a:ext cx="881226" cy="559578"/>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CE3AD6B3-B4F0-46CF-959E-CF70A406E610}" type="pres">
      <dgm:prSet presAssocID="{481AF21A-2168-4B95-A8E5-640EF6D92A8D}" presName="text2" presStyleLbl="fgAcc2" presStyleIdx="0" presStyleCnt="1" custScaleX="183874">
        <dgm:presLayoutVars>
          <dgm:chPref val="3"/>
        </dgm:presLayoutVars>
      </dgm:prSet>
      <dgm:spPr>
        <a:prstGeom prst="roundRect">
          <a:avLst>
            <a:gd name="adj" fmla="val 10000"/>
          </a:avLst>
        </a:prstGeom>
      </dgm:spPr>
      <dgm:t>
        <a:bodyPr/>
        <a:lstStyle/>
        <a:p>
          <a:endParaRPr lang="en-US"/>
        </a:p>
      </dgm:t>
    </dgm:pt>
    <dgm:pt modelId="{19A9F5AF-0D1F-44EB-AF38-6267BE7213F0}" type="pres">
      <dgm:prSet presAssocID="{481AF21A-2168-4B95-A8E5-640EF6D92A8D}" presName="hierChild3" presStyleCnt="0"/>
      <dgm:spPr/>
    </dgm:pt>
    <dgm:pt modelId="{A3C9E657-2700-44DC-801B-8AC57584A1B8}" type="pres">
      <dgm:prSet presAssocID="{F716DBA7-5AC0-4A3C-8C09-CD2CD8C11BA8}" presName="Name17" presStyleLbl="parChTrans1D3" presStyleIdx="0" presStyleCnt="1"/>
      <dgm:spPr>
        <a:custGeom>
          <a:avLst/>
          <a:gdLst/>
          <a:ahLst/>
          <a:cxnLst/>
          <a:rect l="0" t="0" r="0" b="0"/>
          <a:pathLst>
            <a:path>
              <a:moveTo>
                <a:pt x="45720" y="0"/>
              </a:moveTo>
              <a:lnTo>
                <a:pt x="45720" y="256289"/>
              </a:lnTo>
            </a:path>
          </a:pathLst>
        </a:custGeom>
      </dgm:spPr>
      <dgm:t>
        <a:bodyPr/>
        <a:lstStyle/>
        <a:p>
          <a:endParaRPr lang="en-US"/>
        </a:p>
      </dgm:t>
    </dgm:pt>
    <dgm:pt modelId="{57A6C70D-6A8B-41B0-BD2E-89527C2F65B9}" type="pres">
      <dgm:prSet presAssocID="{BF80A315-C5ED-4667-8FA3-5F0CA84B9DBD}" presName="hierRoot3" presStyleCnt="0"/>
      <dgm:spPr/>
    </dgm:pt>
    <dgm:pt modelId="{EFAFC01F-AD74-427C-BC15-631395974364}" type="pres">
      <dgm:prSet presAssocID="{BF80A315-C5ED-4667-8FA3-5F0CA84B9DBD}" presName="composite3" presStyleCnt="0"/>
      <dgm:spPr/>
    </dgm:pt>
    <dgm:pt modelId="{4286E748-C689-4187-809F-1C6AFDACF8EA}" type="pres">
      <dgm:prSet presAssocID="{BF80A315-C5ED-4667-8FA3-5F0CA84B9DBD}" presName="background3" presStyleLbl="node3" presStyleIdx="0" presStyleCnt="1"/>
      <dgm:spPr>
        <a:xfrm>
          <a:off x="2253629" y="1633235"/>
          <a:ext cx="881226" cy="55957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13EEDF4E-672E-410A-9E95-85D03DFE5F2B}" type="pres">
      <dgm:prSet presAssocID="{BF80A315-C5ED-4667-8FA3-5F0CA84B9DBD}" presName="text3" presStyleLbl="fgAcc3" presStyleIdx="0" presStyleCnt="1" custScaleX="193708">
        <dgm:presLayoutVars>
          <dgm:chPref val="3"/>
        </dgm:presLayoutVars>
      </dgm:prSet>
      <dgm:spPr>
        <a:prstGeom prst="roundRect">
          <a:avLst>
            <a:gd name="adj" fmla="val 10000"/>
          </a:avLst>
        </a:prstGeom>
      </dgm:spPr>
      <dgm:t>
        <a:bodyPr/>
        <a:lstStyle/>
        <a:p>
          <a:endParaRPr lang="en-US"/>
        </a:p>
      </dgm:t>
    </dgm:pt>
    <dgm:pt modelId="{841DE5AF-FAD8-491E-8B6F-E50C911ACAB6}" type="pres">
      <dgm:prSet presAssocID="{BF80A315-C5ED-4667-8FA3-5F0CA84B9DBD}" presName="hierChild4" presStyleCnt="0"/>
      <dgm:spPr/>
    </dgm:pt>
    <dgm:pt modelId="{ED532514-9A08-43ED-97AC-CCC384E8D936}" type="pres">
      <dgm:prSet presAssocID="{7F577AA4-3F00-4B47-83F0-41DC69566F4B}" presName="Name23" presStyleLbl="parChTrans1D4" presStyleIdx="0" presStyleCnt="2"/>
      <dgm:spPr>
        <a:custGeom>
          <a:avLst/>
          <a:gdLst/>
          <a:ahLst/>
          <a:cxnLst/>
          <a:rect l="0" t="0" r="0" b="0"/>
          <a:pathLst>
            <a:path>
              <a:moveTo>
                <a:pt x="1077054" y="0"/>
              </a:moveTo>
              <a:lnTo>
                <a:pt x="1077054" y="174654"/>
              </a:lnTo>
              <a:lnTo>
                <a:pt x="0" y="174654"/>
              </a:lnTo>
              <a:lnTo>
                <a:pt x="0" y="256289"/>
              </a:lnTo>
            </a:path>
          </a:pathLst>
        </a:custGeom>
      </dgm:spPr>
      <dgm:t>
        <a:bodyPr/>
        <a:lstStyle/>
        <a:p>
          <a:endParaRPr lang="en-US"/>
        </a:p>
      </dgm:t>
    </dgm:pt>
    <dgm:pt modelId="{713B90A6-61D3-4C7B-93B5-31FEAB7F2E65}" type="pres">
      <dgm:prSet presAssocID="{687F585B-DB61-4830-9F2A-958DA870CA43}" presName="hierRoot4" presStyleCnt="0"/>
      <dgm:spPr/>
    </dgm:pt>
    <dgm:pt modelId="{8FC47379-465D-4F7E-98CD-84B72F10F3D2}" type="pres">
      <dgm:prSet presAssocID="{687F585B-DB61-4830-9F2A-958DA870CA43}" presName="composite4" presStyleCnt="0"/>
      <dgm:spPr/>
    </dgm:pt>
    <dgm:pt modelId="{01357EC4-6A51-4218-A089-5162C1817F5A}" type="pres">
      <dgm:prSet presAssocID="{687F585B-DB61-4830-9F2A-958DA870CA43}" presName="background4" presStyleLbl="node4" presStyleIdx="0" presStyleCnt="2"/>
      <dgm:spPr>
        <a:xfrm>
          <a:off x="1176575" y="2449104"/>
          <a:ext cx="881226" cy="55957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6903C098-134F-4896-9219-4AFBC9FCAF46}" type="pres">
      <dgm:prSet presAssocID="{687F585B-DB61-4830-9F2A-958DA870CA43}" presName="text4" presStyleLbl="fgAcc4" presStyleIdx="0" presStyleCnt="2" custScaleX="153130">
        <dgm:presLayoutVars>
          <dgm:chPref val="3"/>
        </dgm:presLayoutVars>
      </dgm:prSet>
      <dgm:spPr>
        <a:prstGeom prst="roundRect">
          <a:avLst>
            <a:gd name="adj" fmla="val 10000"/>
          </a:avLst>
        </a:prstGeom>
      </dgm:spPr>
      <dgm:t>
        <a:bodyPr/>
        <a:lstStyle/>
        <a:p>
          <a:endParaRPr lang="en-US"/>
        </a:p>
      </dgm:t>
    </dgm:pt>
    <dgm:pt modelId="{82CCC078-256B-4E28-BFF0-C6FD71BDAE40}" type="pres">
      <dgm:prSet presAssocID="{687F585B-DB61-4830-9F2A-958DA870CA43}" presName="hierChild5" presStyleCnt="0"/>
      <dgm:spPr/>
    </dgm:pt>
    <dgm:pt modelId="{D06E2C61-9C24-4B03-923E-6044019DE2C5}" type="pres">
      <dgm:prSet presAssocID="{09DEF9C6-79E3-4984-B744-699EB27177E7}" presName="Name23" presStyleLbl="parChTrans1D4" presStyleIdx="1" presStyleCnt="2"/>
      <dgm:spPr>
        <a:custGeom>
          <a:avLst/>
          <a:gdLst/>
          <a:ahLst/>
          <a:cxnLst/>
          <a:rect l="0" t="0" r="0" b="0"/>
          <a:pathLst>
            <a:path>
              <a:moveTo>
                <a:pt x="0" y="0"/>
              </a:moveTo>
              <a:lnTo>
                <a:pt x="0" y="174654"/>
              </a:lnTo>
              <a:lnTo>
                <a:pt x="1077054" y="174654"/>
              </a:lnTo>
              <a:lnTo>
                <a:pt x="1077054" y="256289"/>
              </a:lnTo>
            </a:path>
          </a:pathLst>
        </a:custGeom>
      </dgm:spPr>
      <dgm:t>
        <a:bodyPr/>
        <a:lstStyle/>
        <a:p>
          <a:endParaRPr lang="en-US"/>
        </a:p>
      </dgm:t>
    </dgm:pt>
    <dgm:pt modelId="{1463564B-4C2C-42FA-BB09-4274B4D45967}" type="pres">
      <dgm:prSet presAssocID="{9CA7657E-7DDD-40D3-BF0C-7BA30D152300}" presName="hierRoot4" presStyleCnt="0"/>
      <dgm:spPr/>
    </dgm:pt>
    <dgm:pt modelId="{478275FB-8EAB-4D4C-84EE-3E434101751D}" type="pres">
      <dgm:prSet presAssocID="{9CA7657E-7DDD-40D3-BF0C-7BA30D152300}" presName="composite4" presStyleCnt="0"/>
      <dgm:spPr/>
    </dgm:pt>
    <dgm:pt modelId="{3C4C99C9-1955-419B-AADA-8A0DF73AB7BF}" type="pres">
      <dgm:prSet presAssocID="{9CA7657E-7DDD-40D3-BF0C-7BA30D152300}" presName="background4" presStyleLbl="node4" presStyleIdx="1" presStyleCnt="2"/>
      <dgm:spPr>
        <a:xfrm>
          <a:off x="3330684" y="2449104"/>
          <a:ext cx="881226" cy="55957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FC9E074F-EDE9-48E7-BA43-E4FA5DB8EEE8}" type="pres">
      <dgm:prSet presAssocID="{9CA7657E-7DDD-40D3-BF0C-7BA30D152300}" presName="text4" presStyleLbl="fgAcc4" presStyleIdx="1" presStyleCnt="2" custScaleX="181007" custLinFactNeighborY="2285">
        <dgm:presLayoutVars>
          <dgm:chPref val="3"/>
        </dgm:presLayoutVars>
      </dgm:prSet>
      <dgm:spPr>
        <a:prstGeom prst="roundRect">
          <a:avLst>
            <a:gd name="adj" fmla="val 10000"/>
          </a:avLst>
        </a:prstGeom>
      </dgm:spPr>
      <dgm:t>
        <a:bodyPr/>
        <a:lstStyle/>
        <a:p>
          <a:endParaRPr lang="en-US"/>
        </a:p>
      </dgm:t>
    </dgm:pt>
    <dgm:pt modelId="{26D8F4E0-E0CA-4511-918C-984DA558E6F9}" type="pres">
      <dgm:prSet presAssocID="{9CA7657E-7DDD-40D3-BF0C-7BA30D152300}" presName="hierChild5" presStyleCnt="0"/>
      <dgm:spPr/>
    </dgm:pt>
  </dgm:ptLst>
  <dgm:cxnLst>
    <dgm:cxn modelId="{CEA418D0-7FBD-48CB-9E9E-E606D445EB14}" type="presOf" srcId="{9CA7657E-7DDD-40D3-BF0C-7BA30D152300}" destId="{FC9E074F-EDE9-48E7-BA43-E4FA5DB8EEE8}" srcOrd="0" destOrd="0" presId="urn:microsoft.com/office/officeart/2005/8/layout/hierarchy1"/>
    <dgm:cxn modelId="{44FBEDD5-49DD-4EEC-AC16-8E9F0BFB9FAE}" type="presOf" srcId="{687F585B-DB61-4830-9F2A-958DA870CA43}" destId="{6903C098-134F-4896-9219-4AFBC9FCAF46}" srcOrd="0" destOrd="0" presId="urn:microsoft.com/office/officeart/2005/8/layout/hierarchy1"/>
    <dgm:cxn modelId="{10D9DC9E-DC92-47E3-AA19-A889B252B920}" srcId="{BF80A315-C5ED-4667-8FA3-5F0CA84B9DBD}" destId="{687F585B-DB61-4830-9F2A-958DA870CA43}" srcOrd="0" destOrd="0" parTransId="{7F577AA4-3F00-4B47-83F0-41DC69566F4B}" sibTransId="{C704A057-9137-4F77-8A31-D6882D4D4711}"/>
    <dgm:cxn modelId="{65EA50BA-DD68-4C11-8A8E-76301BC0BA86}" srcId="{0339FFFE-0025-4DCC-BDE1-43A385C6ECC2}" destId="{481AF21A-2168-4B95-A8E5-640EF6D92A8D}" srcOrd="0" destOrd="0" parTransId="{547923C1-9A69-428D-B337-8F87B784FC6C}" sibTransId="{DB7C3366-1AF7-4753-A3C7-F5CB5254BC7D}"/>
    <dgm:cxn modelId="{6E32FA84-5019-4C5E-B2D2-B3054C0046A1}" type="presOf" srcId="{19205E2B-7B0B-47A2-92AF-7EA517B754C6}" destId="{1CB24B1E-7BFA-4A8A-B779-D72A99F62982}" srcOrd="0" destOrd="0" presId="urn:microsoft.com/office/officeart/2005/8/layout/hierarchy1"/>
    <dgm:cxn modelId="{EB89C3BD-D9E1-49E3-B7D9-9609A715A630}" type="presOf" srcId="{F716DBA7-5AC0-4A3C-8C09-CD2CD8C11BA8}" destId="{A3C9E657-2700-44DC-801B-8AC57584A1B8}" srcOrd="0" destOrd="0" presId="urn:microsoft.com/office/officeart/2005/8/layout/hierarchy1"/>
    <dgm:cxn modelId="{20606FCA-D615-4266-9E2E-FDB5963B82A2}" type="presOf" srcId="{547923C1-9A69-428D-B337-8F87B784FC6C}" destId="{646C109E-C4F9-417A-9133-3DF754A4A7A4}" srcOrd="0" destOrd="0" presId="urn:microsoft.com/office/officeart/2005/8/layout/hierarchy1"/>
    <dgm:cxn modelId="{3BB29087-471A-4DED-9339-1835E11CD1FA}" srcId="{481AF21A-2168-4B95-A8E5-640EF6D92A8D}" destId="{BF80A315-C5ED-4667-8FA3-5F0CA84B9DBD}" srcOrd="0" destOrd="0" parTransId="{F716DBA7-5AC0-4A3C-8C09-CD2CD8C11BA8}" sibTransId="{77261B8F-536B-446E-BF5E-111A0F01856E}"/>
    <dgm:cxn modelId="{7B874AFB-813F-470B-88B6-EBADE93F45B3}" type="presOf" srcId="{09DEF9C6-79E3-4984-B744-699EB27177E7}" destId="{D06E2C61-9C24-4B03-923E-6044019DE2C5}" srcOrd="0" destOrd="0" presId="urn:microsoft.com/office/officeart/2005/8/layout/hierarchy1"/>
    <dgm:cxn modelId="{787924B7-44A9-438D-8376-3A9139D33981}" type="presOf" srcId="{481AF21A-2168-4B95-A8E5-640EF6D92A8D}" destId="{CE3AD6B3-B4F0-46CF-959E-CF70A406E610}" srcOrd="0" destOrd="0" presId="urn:microsoft.com/office/officeart/2005/8/layout/hierarchy1"/>
    <dgm:cxn modelId="{AF2AC60F-1C4B-4EA3-84D5-31959CE90456}" type="presOf" srcId="{0339FFFE-0025-4DCC-BDE1-43A385C6ECC2}" destId="{4E388797-4806-4D07-AA4D-7D757647E8B1}" srcOrd="0" destOrd="0" presId="urn:microsoft.com/office/officeart/2005/8/layout/hierarchy1"/>
    <dgm:cxn modelId="{093C7453-7E4D-4F36-867E-193F9E8F2496}" srcId="{BF80A315-C5ED-4667-8FA3-5F0CA84B9DBD}" destId="{9CA7657E-7DDD-40D3-BF0C-7BA30D152300}" srcOrd="1" destOrd="0" parTransId="{09DEF9C6-79E3-4984-B744-699EB27177E7}" sibTransId="{C35DEB50-86BC-42CD-AB2F-D9E22AE2E2F2}"/>
    <dgm:cxn modelId="{B00BCECB-A133-47E0-B552-484E9F291084}" srcId="{19205E2B-7B0B-47A2-92AF-7EA517B754C6}" destId="{0339FFFE-0025-4DCC-BDE1-43A385C6ECC2}" srcOrd="0" destOrd="0" parTransId="{CD14F679-6A6E-4AD7-A005-64B513ED9617}" sibTransId="{8327EA0E-87F7-4534-8327-37F5979E732F}"/>
    <dgm:cxn modelId="{A9D19155-8878-4FF2-8531-D91497C7A303}" type="presOf" srcId="{BF80A315-C5ED-4667-8FA3-5F0CA84B9DBD}" destId="{13EEDF4E-672E-410A-9E95-85D03DFE5F2B}" srcOrd="0" destOrd="0" presId="urn:microsoft.com/office/officeart/2005/8/layout/hierarchy1"/>
    <dgm:cxn modelId="{AB26A493-3B54-468F-A8A1-A7C31E3F7A4F}" type="presOf" srcId="{7F577AA4-3F00-4B47-83F0-41DC69566F4B}" destId="{ED532514-9A08-43ED-97AC-CCC384E8D936}" srcOrd="0" destOrd="0" presId="urn:microsoft.com/office/officeart/2005/8/layout/hierarchy1"/>
    <dgm:cxn modelId="{7D13B9D3-BBE1-4155-B0EF-A66AF497CA90}" type="presParOf" srcId="{1CB24B1E-7BFA-4A8A-B779-D72A99F62982}" destId="{72FB6D44-AD36-4575-A242-9CCD934FDBE4}" srcOrd="0" destOrd="0" presId="urn:microsoft.com/office/officeart/2005/8/layout/hierarchy1"/>
    <dgm:cxn modelId="{41FEB4A2-CE60-461E-9C2D-AC74F950BD6B}" type="presParOf" srcId="{72FB6D44-AD36-4575-A242-9CCD934FDBE4}" destId="{F74EA822-C1B0-4CF9-B55C-9EC4F9BADE0B}" srcOrd="0" destOrd="0" presId="urn:microsoft.com/office/officeart/2005/8/layout/hierarchy1"/>
    <dgm:cxn modelId="{01EF9169-73AC-4F0D-8FCE-9B2B7B87FA6F}" type="presParOf" srcId="{F74EA822-C1B0-4CF9-B55C-9EC4F9BADE0B}" destId="{97F6308E-8F68-466C-8954-6F363A0363F5}" srcOrd="0" destOrd="0" presId="urn:microsoft.com/office/officeart/2005/8/layout/hierarchy1"/>
    <dgm:cxn modelId="{E85550A1-5850-4213-9439-7212D4B47039}" type="presParOf" srcId="{F74EA822-C1B0-4CF9-B55C-9EC4F9BADE0B}" destId="{4E388797-4806-4D07-AA4D-7D757647E8B1}" srcOrd="1" destOrd="0" presId="urn:microsoft.com/office/officeart/2005/8/layout/hierarchy1"/>
    <dgm:cxn modelId="{8E9BFFA4-4930-4B7C-B351-3FE42650CF90}" type="presParOf" srcId="{72FB6D44-AD36-4575-A242-9CCD934FDBE4}" destId="{4ECE424F-734F-4575-893E-1F7214C8C200}" srcOrd="1" destOrd="0" presId="urn:microsoft.com/office/officeart/2005/8/layout/hierarchy1"/>
    <dgm:cxn modelId="{DB577F47-13AC-42B7-9474-671A12870EFD}" type="presParOf" srcId="{4ECE424F-734F-4575-893E-1F7214C8C200}" destId="{646C109E-C4F9-417A-9133-3DF754A4A7A4}" srcOrd="0" destOrd="0" presId="urn:microsoft.com/office/officeart/2005/8/layout/hierarchy1"/>
    <dgm:cxn modelId="{D66C1D6A-4C27-4502-A7A3-DF171FAB72DB}" type="presParOf" srcId="{4ECE424F-734F-4575-893E-1F7214C8C200}" destId="{AD74AD24-238B-456C-AF33-6497FB9A4166}" srcOrd="1" destOrd="0" presId="urn:microsoft.com/office/officeart/2005/8/layout/hierarchy1"/>
    <dgm:cxn modelId="{426E68E9-9A1A-4DE0-BFD7-F7A04A565704}" type="presParOf" srcId="{AD74AD24-238B-456C-AF33-6497FB9A4166}" destId="{AD17366F-4235-493A-933C-55AB82294A30}" srcOrd="0" destOrd="0" presId="urn:microsoft.com/office/officeart/2005/8/layout/hierarchy1"/>
    <dgm:cxn modelId="{9F6DD3F0-7F6C-45DF-B4CD-41BA4D59FD0E}" type="presParOf" srcId="{AD17366F-4235-493A-933C-55AB82294A30}" destId="{53442029-8C95-4C65-BB0F-B97ED53DE297}" srcOrd="0" destOrd="0" presId="urn:microsoft.com/office/officeart/2005/8/layout/hierarchy1"/>
    <dgm:cxn modelId="{57E3BC88-EC30-40B6-8E83-10AC403C6E2F}" type="presParOf" srcId="{AD17366F-4235-493A-933C-55AB82294A30}" destId="{CE3AD6B3-B4F0-46CF-959E-CF70A406E610}" srcOrd="1" destOrd="0" presId="urn:microsoft.com/office/officeart/2005/8/layout/hierarchy1"/>
    <dgm:cxn modelId="{77C4E791-17EA-4F92-831C-E04ECA1863A4}" type="presParOf" srcId="{AD74AD24-238B-456C-AF33-6497FB9A4166}" destId="{19A9F5AF-0D1F-44EB-AF38-6267BE7213F0}" srcOrd="1" destOrd="0" presId="urn:microsoft.com/office/officeart/2005/8/layout/hierarchy1"/>
    <dgm:cxn modelId="{003B6DBC-6AC1-4666-AB9A-786742AC2BF2}" type="presParOf" srcId="{19A9F5AF-0D1F-44EB-AF38-6267BE7213F0}" destId="{A3C9E657-2700-44DC-801B-8AC57584A1B8}" srcOrd="0" destOrd="0" presId="urn:microsoft.com/office/officeart/2005/8/layout/hierarchy1"/>
    <dgm:cxn modelId="{05546624-F2B8-46B9-A2BD-4389EBFD191B}" type="presParOf" srcId="{19A9F5AF-0D1F-44EB-AF38-6267BE7213F0}" destId="{57A6C70D-6A8B-41B0-BD2E-89527C2F65B9}" srcOrd="1" destOrd="0" presId="urn:microsoft.com/office/officeart/2005/8/layout/hierarchy1"/>
    <dgm:cxn modelId="{3E549748-8F1C-451D-B44B-6D790EA4E8D2}" type="presParOf" srcId="{57A6C70D-6A8B-41B0-BD2E-89527C2F65B9}" destId="{EFAFC01F-AD74-427C-BC15-631395974364}" srcOrd="0" destOrd="0" presId="urn:microsoft.com/office/officeart/2005/8/layout/hierarchy1"/>
    <dgm:cxn modelId="{D79D3CD6-FF17-41A9-9D5E-4E54A930DD6E}" type="presParOf" srcId="{EFAFC01F-AD74-427C-BC15-631395974364}" destId="{4286E748-C689-4187-809F-1C6AFDACF8EA}" srcOrd="0" destOrd="0" presId="urn:microsoft.com/office/officeart/2005/8/layout/hierarchy1"/>
    <dgm:cxn modelId="{95836900-21E7-4259-AD39-77EBE8DDAC96}" type="presParOf" srcId="{EFAFC01F-AD74-427C-BC15-631395974364}" destId="{13EEDF4E-672E-410A-9E95-85D03DFE5F2B}" srcOrd="1" destOrd="0" presId="urn:microsoft.com/office/officeart/2005/8/layout/hierarchy1"/>
    <dgm:cxn modelId="{9FAEE993-F5EA-41FB-A0B3-7788895A90C9}" type="presParOf" srcId="{57A6C70D-6A8B-41B0-BD2E-89527C2F65B9}" destId="{841DE5AF-FAD8-491E-8B6F-E50C911ACAB6}" srcOrd="1" destOrd="0" presId="urn:microsoft.com/office/officeart/2005/8/layout/hierarchy1"/>
    <dgm:cxn modelId="{6DD69F1F-9A4A-4369-A461-BD21336FEAE9}" type="presParOf" srcId="{841DE5AF-FAD8-491E-8B6F-E50C911ACAB6}" destId="{ED532514-9A08-43ED-97AC-CCC384E8D936}" srcOrd="0" destOrd="0" presId="urn:microsoft.com/office/officeart/2005/8/layout/hierarchy1"/>
    <dgm:cxn modelId="{FD8EADC3-DABF-4B98-860D-18C6B49C00B7}" type="presParOf" srcId="{841DE5AF-FAD8-491E-8B6F-E50C911ACAB6}" destId="{713B90A6-61D3-4C7B-93B5-31FEAB7F2E65}" srcOrd="1" destOrd="0" presId="urn:microsoft.com/office/officeart/2005/8/layout/hierarchy1"/>
    <dgm:cxn modelId="{EF4DA5B8-C2BD-4290-A022-595F401C41FD}" type="presParOf" srcId="{713B90A6-61D3-4C7B-93B5-31FEAB7F2E65}" destId="{8FC47379-465D-4F7E-98CD-84B72F10F3D2}" srcOrd="0" destOrd="0" presId="urn:microsoft.com/office/officeart/2005/8/layout/hierarchy1"/>
    <dgm:cxn modelId="{4D4F9A3C-267A-4C30-872A-40AA64DE0BC5}" type="presParOf" srcId="{8FC47379-465D-4F7E-98CD-84B72F10F3D2}" destId="{01357EC4-6A51-4218-A089-5162C1817F5A}" srcOrd="0" destOrd="0" presId="urn:microsoft.com/office/officeart/2005/8/layout/hierarchy1"/>
    <dgm:cxn modelId="{9C2853F3-C662-4CC6-9D1F-07C49D0435F3}" type="presParOf" srcId="{8FC47379-465D-4F7E-98CD-84B72F10F3D2}" destId="{6903C098-134F-4896-9219-4AFBC9FCAF46}" srcOrd="1" destOrd="0" presId="urn:microsoft.com/office/officeart/2005/8/layout/hierarchy1"/>
    <dgm:cxn modelId="{04F53FEB-F602-4F08-8D32-8F627C971CF2}" type="presParOf" srcId="{713B90A6-61D3-4C7B-93B5-31FEAB7F2E65}" destId="{82CCC078-256B-4E28-BFF0-C6FD71BDAE40}" srcOrd="1" destOrd="0" presId="urn:microsoft.com/office/officeart/2005/8/layout/hierarchy1"/>
    <dgm:cxn modelId="{4D839785-5804-4140-8A93-B2C6160F39C5}" type="presParOf" srcId="{841DE5AF-FAD8-491E-8B6F-E50C911ACAB6}" destId="{D06E2C61-9C24-4B03-923E-6044019DE2C5}" srcOrd="2" destOrd="0" presId="urn:microsoft.com/office/officeart/2005/8/layout/hierarchy1"/>
    <dgm:cxn modelId="{D93A7935-6404-4E0F-9FDD-CA723F831FD9}" type="presParOf" srcId="{841DE5AF-FAD8-491E-8B6F-E50C911ACAB6}" destId="{1463564B-4C2C-42FA-BB09-4274B4D45967}" srcOrd="3" destOrd="0" presId="urn:microsoft.com/office/officeart/2005/8/layout/hierarchy1"/>
    <dgm:cxn modelId="{8DF7FBFB-7950-4119-9DA7-E5D332C2E977}" type="presParOf" srcId="{1463564B-4C2C-42FA-BB09-4274B4D45967}" destId="{478275FB-8EAB-4D4C-84EE-3E434101751D}" srcOrd="0" destOrd="0" presId="urn:microsoft.com/office/officeart/2005/8/layout/hierarchy1"/>
    <dgm:cxn modelId="{1DF303EC-B7B2-4249-AA20-5BAB62D89E6D}" type="presParOf" srcId="{478275FB-8EAB-4D4C-84EE-3E434101751D}" destId="{3C4C99C9-1955-419B-AADA-8A0DF73AB7BF}" srcOrd="0" destOrd="0" presId="urn:microsoft.com/office/officeart/2005/8/layout/hierarchy1"/>
    <dgm:cxn modelId="{35D4C3E9-F6EA-493E-81CB-9DE191801E58}" type="presParOf" srcId="{478275FB-8EAB-4D4C-84EE-3E434101751D}" destId="{FC9E074F-EDE9-48E7-BA43-E4FA5DB8EEE8}" srcOrd="1" destOrd="0" presId="urn:microsoft.com/office/officeart/2005/8/layout/hierarchy1"/>
    <dgm:cxn modelId="{D11B82A1-F1F0-43D8-A7A5-F81BA2F2AFC2}" type="presParOf" srcId="{1463564B-4C2C-42FA-BB09-4274B4D45967}" destId="{26D8F4E0-E0CA-4511-918C-984DA558E6F9}"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6A783-C1D5-4679-8720-B23C475C1F42}">
      <dsp:nvSpPr>
        <dsp:cNvPr id="0" name=""/>
        <dsp:cNvSpPr/>
      </dsp:nvSpPr>
      <dsp:spPr>
        <a:xfrm>
          <a:off x="4785077" y="2954584"/>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192D1C-5C93-4044-B0F7-D213263A00FA}">
      <dsp:nvSpPr>
        <dsp:cNvPr id="0" name=""/>
        <dsp:cNvSpPr/>
      </dsp:nvSpPr>
      <dsp:spPr>
        <a:xfrm>
          <a:off x="4785077"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B64E15-CDBA-4740-8C8B-E6F20046C35F}">
      <dsp:nvSpPr>
        <dsp:cNvPr id="0" name=""/>
        <dsp:cNvSpPr/>
      </dsp:nvSpPr>
      <dsp:spPr>
        <a:xfrm>
          <a:off x="2835863" y="666088"/>
          <a:ext cx="1994933" cy="304408"/>
        </a:xfrm>
        <a:custGeom>
          <a:avLst/>
          <a:gdLst/>
          <a:ahLst/>
          <a:cxnLst/>
          <a:rect l="0" t="0" r="0" b="0"/>
          <a:pathLst>
            <a:path>
              <a:moveTo>
                <a:pt x="0" y="0"/>
              </a:moveTo>
              <a:lnTo>
                <a:pt x="0" y="207445"/>
              </a:lnTo>
              <a:lnTo>
                <a:pt x="1994933" y="207445"/>
              </a:lnTo>
              <a:lnTo>
                <a:pt x="1994933"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3507AE-4577-4584-8898-DEC9041669A6}">
      <dsp:nvSpPr>
        <dsp:cNvPr id="0" name=""/>
        <dsp:cNvSpPr/>
      </dsp:nvSpPr>
      <dsp:spPr>
        <a:xfrm>
          <a:off x="3505805" y="3305993"/>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AFD488-8611-4ED1-A9BA-26221748CB12}">
      <dsp:nvSpPr>
        <dsp:cNvPr id="0" name=""/>
        <dsp:cNvSpPr/>
      </dsp:nvSpPr>
      <dsp:spPr>
        <a:xfrm>
          <a:off x="3505805"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2DB6A-CADC-45F4-9E37-169C8C2293A7}">
      <dsp:nvSpPr>
        <dsp:cNvPr id="0" name=""/>
        <dsp:cNvSpPr/>
      </dsp:nvSpPr>
      <dsp:spPr>
        <a:xfrm>
          <a:off x="2835863" y="666088"/>
          <a:ext cx="715661" cy="304408"/>
        </a:xfrm>
        <a:custGeom>
          <a:avLst/>
          <a:gdLst/>
          <a:ahLst/>
          <a:cxnLst/>
          <a:rect l="0" t="0" r="0" b="0"/>
          <a:pathLst>
            <a:path>
              <a:moveTo>
                <a:pt x="0" y="0"/>
              </a:moveTo>
              <a:lnTo>
                <a:pt x="0" y="207445"/>
              </a:lnTo>
              <a:lnTo>
                <a:pt x="715661" y="207445"/>
              </a:lnTo>
              <a:lnTo>
                <a:pt x="715661"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D61B-C948-48D6-BA0D-5043AA12E1E3}">
      <dsp:nvSpPr>
        <dsp:cNvPr id="0" name=""/>
        <dsp:cNvSpPr/>
      </dsp:nvSpPr>
      <dsp:spPr>
        <a:xfrm>
          <a:off x="2150507" y="381941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002ECA-D0CF-4439-88F0-FF118EBD2BC8}">
      <dsp:nvSpPr>
        <dsp:cNvPr id="0" name=""/>
        <dsp:cNvSpPr/>
      </dsp:nvSpPr>
      <dsp:spPr>
        <a:xfrm>
          <a:off x="2150507" y="2604186"/>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5F36B9-EB4C-45CD-B6CC-0558AF671B81}">
      <dsp:nvSpPr>
        <dsp:cNvPr id="0" name=""/>
        <dsp:cNvSpPr/>
      </dsp:nvSpPr>
      <dsp:spPr>
        <a:xfrm>
          <a:off x="2150507"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A21AC3-FB03-4715-A7E6-5F415557FBC8}">
      <dsp:nvSpPr>
        <dsp:cNvPr id="0" name=""/>
        <dsp:cNvSpPr/>
      </dsp:nvSpPr>
      <dsp:spPr>
        <a:xfrm>
          <a:off x="2196227" y="666088"/>
          <a:ext cx="639636" cy="304408"/>
        </a:xfrm>
        <a:custGeom>
          <a:avLst/>
          <a:gdLst/>
          <a:ahLst/>
          <a:cxnLst/>
          <a:rect l="0" t="0" r="0" b="0"/>
          <a:pathLst>
            <a:path>
              <a:moveTo>
                <a:pt x="639636" y="0"/>
              </a:moveTo>
              <a:lnTo>
                <a:pt x="639636" y="207445"/>
              </a:lnTo>
              <a:lnTo>
                <a:pt x="0" y="207445"/>
              </a:lnTo>
              <a:lnTo>
                <a:pt x="0"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ACF817-E62B-4511-AB4F-5CC6E7D812C9}">
      <dsp:nvSpPr>
        <dsp:cNvPr id="0" name=""/>
        <dsp:cNvSpPr/>
      </dsp:nvSpPr>
      <dsp:spPr>
        <a:xfrm>
          <a:off x="795210" y="3843630"/>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72596-1433-461E-9CA3-B26629122237}">
      <dsp:nvSpPr>
        <dsp:cNvPr id="0" name=""/>
        <dsp:cNvSpPr/>
      </dsp:nvSpPr>
      <dsp:spPr>
        <a:xfrm>
          <a:off x="795210" y="2604186"/>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4A6FDE-C546-4940-90BE-53EB03F77C1C}">
      <dsp:nvSpPr>
        <dsp:cNvPr id="0" name=""/>
        <dsp:cNvSpPr/>
      </dsp:nvSpPr>
      <dsp:spPr>
        <a:xfrm>
          <a:off x="795210"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CD33F-6699-4FB3-B270-9D08ED444CF2}">
      <dsp:nvSpPr>
        <dsp:cNvPr id="0" name=""/>
        <dsp:cNvSpPr/>
      </dsp:nvSpPr>
      <dsp:spPr>
        <a:xfrm>
          <a:off x="840930" y="666088"/>
          <a:ext cx="1994933" cy="304408"/>
        </a:xfrm>
        <a:custGeom>
          <a:avLst/>
          <a:gdLst/>
          <a:ahLst/>
          <a:cxnLst/>
          <a:rect l="0" t="0" r="0" b="0"/>
          <a:pathLst>
            <a:path>
              <a:moveTo>
                <a:pt x="1994933" y="0"/>
              </a:moveTo>
              <a:lnTo>
                <a:pt x="1994933" y="207445"/>
              </a:lnTo>
              <a:lnTo>
                <a:pt x="0" y="207445"/>
              </a:lnTo>
              <a:lnTo>
                <a:pt x="0"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9DE78-9757-4E9B-A567-3DC672327642}">
      <dsp:nvSpPr>
        <dsp:cNvPr id="0" name=""/>
        <dsp:cNvSpPr/>
      </dsp:nvSpPr>
      <dsp:spPr>
        <a:xfrm>
          <a:off x="987719" y="1448"/>
          <a:ext cx="3696288"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21D3DD-0664-4F11-9A8F-1E00F4759085}">
      <dsp:nvSpPr>
        <dsp:cNvPr id="0" name=""/>
        <dsp:cNvSpPr/>
      </dsp:nvSpPr>
      <dsp:spPr>
        <a:xfrm>
          <a:off x="1104017" y="111931"/>
          <a:ext cx="3696288"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dirty="0" smtClean="0">
              <a:solidFill>
                <a:sysClr val="windowText" lastClr="000000"/>
              </a:solidFill>
            </a:rPr>
            <a:t>Стратегически цели </a:t>
          </a:r>
        </a:p>
        <a:p>
          <a:pPr lvl="0" algn="ctr" defTabSz="444500">
            <a:lnSpc>
              <a:spcPct val="90000"/>
            </a:lnSpc>
            <a:spcBef>
              <a:spcPct val="0"/>
            </a:spcBef>
            <a:spcAft>
              <a:spcPct val="35000"/>
            </a:spcAft>
          </a:pPr>
          <a:r>
            <a:rPr lang="ru-RU" sz="1000" b="1" kern="1200" dirty="0" smtClean="0">
              <a:solidFill>
                <a:sysClr val="windowText" lastClr="000000"/>
              </a:solidFill>
            </a:rPr>
            <a:t>1. Икономическо оживяване на територията</a:t>
          </a:r>
        </a:p>
        <a:p>
          <a:pPr lvl="0" algn="ctr" defTabSz="444500">
            <a:lnSpc>
              <a:spcPct val="90000"/>
            </a:lnSpc>
            <a:spcBef>
              <a:spcPct val="0"/>
            </a:spcBef>
            <a:spcAft>
              <a:spcPct val="35000"/>
            </a:spcAft>
          </a:pPr>
          <a:r>
            <a:rPr lang="ru-RU" sz="1000" b="1" kern="1200" dirty="0" smtClean="0">
              <a:solidFill>
                <a:sysClr val="windowText" lastClr="000000"/>
              </a:solidFill>
              <a:latin typeface="Times New Roman" panose="02020603050405020304" pitchFamily="18" charset="0"/>
              <a:cs typeface="Times New Roman" panose="02020603050405020304" pitchFamily="18" charset="0"/>
            </a:rPr>
            <a:t>2. </a:t>
          </a:r>
          <a:r>
            <a:rPr lang="ru-RU" sz="1000" b="1" kern="1200" dirty="0" smtClean="0">
              <a:solidFill>
                <a:sysClr val="windowText" lastClr="000000"/>
              </a:solidFill>
            </a:rPr>
            <a:t>Подобряване качеството на живот</a:t>
          </a:r>
          <a:endParaRPr lang="bg-BG" sz="1000" b="1" kern="1200">
            <a:latin typeface="Times New Roman" panose="02020603050405020304" pitchFamily="18" charset="0"/>
            <a:cs typeface="Times New Roman" panose="02020603050405020304" pitchFamily="18" charset="0"/>
          </a:endParaRPr>
        </a:p>
      </dsp:txBody>
      <dsp:txXfrm>
        <a:off x="1123484" y="131398"/>
        <a:ext cx="3657354" cy="625706"/>
      </dsp:txXfrm>
    </dsp:sp>
    <dsp:sp modelId="{A9156FB7-6491-4E3C-9619-4B053E825E35}">
      <dsp:nvSpPr>
        <dsp:cNvPr id="0" name=""/>
        <dsp:cNvSpPr/>
      </dsp:nvSpPr>
      <dsp:spPr>
        <a:xfrm>
          <a:off x="317591"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60B871-4B2A-49DA-A882-7298D424AB64}">
      <dsp:nvSpPr>
        <dsp:cNvPr id="0" name=""/>
        <dsp:cNvSpPr/>
      </dsp:nvSpPr>
      <dsp:spPr>
        <a:xfrm>
          <a:off x="433888" y="1080980"/>
          <a:ext cx="1046677" cy="664640"/>
        </a:xfrm>
        <a:prstGeom prst="roundRect">
          <a:avLst>
            <a:gd name="adj" fmla="val 10000"/>
          </a:avLst>
        </a:prstGeom>
        <a:solidFill>
          <a:schemeClr val="lt1">
            <a:hueOff val="0"/>
            <a:satOff val="0"/>
            <a:lum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1</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на местния бизнес</a:t>
          </a:r>
          <a:endParaRPr lang="bg-BG" sz="900" kern="1200">
            <a:latin typeface="Times New Roman" panose="02020603050405020304" pitchFamily="18" charset="0"/>
            <a:cs typeface="Times New Roman" panose="02020603050405020304" pitchFamily="18" charset="0"/>
          </a:endParaRPr>
        </a:p>
      </dsp:txBody>
      <dsp:txXfrm>
        <a:off x="453355" y="1100447"/>
        <a:ext cx="1007743" cy="625706"/>
      </dsp:txXfrm>
    </dsp:sp>
    <dsp:sp modelId="{E55E575A-9DF3-4AA2-A0FF-024900EF7D4A}">
      <dsp:nvSpPr>
        <dsp:cNvPr id="0" name=""/>
        <dsp:cNvSpPr/>
      </dsp:nvSpPr>
      <dsp:spPr>
        <a:xfrm>
          <a:off x="317591" y="1939546"/>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41C4AE-3EDC-4A67-8D40-7F9E7D00A287}">
      <dsp:nvSpPr>
        <dsp:cNvPr id="0" name=""/>
        <dsp:cNvSpPr/>
      </dsp:nvSpPr>
      <dsp:spPr>
        <a:xfrm>
          <a:off x="433888" y="2050028"/>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Подкрепа за </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предприятия,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създаващи заетост</a:t>
          </a:r>
          <a:endParaRPr lang="bg-BG" sz="900" kern="1200">
            <a:latin typeface="Times New Roman" panose="02020603050405020304" pitchFamily="18" charset="0"/>
            <a:cs typeface="Times New Roman" panose="02020603050405020304" pitchFamily="18" charset="0"/>
          </a:endParaRPr>
        </a:p>
      </dsp:txBody>
      <dsp:txXfrm>
        <a:off x="453355" y="2069495"/>
        <a:ext cx="1007743" cy="625706"/>
      </dsp:txXfrm>
    </dsp:sp>
    <dsp:sp modelId="{41A24DB4-5890-4EA4-82D9-FF2CC994DEFC}">
      <dsp:nvSpPr>
        <dsp:cNvPr id="0" name=""/>
        <dsp:cNvSpPr/>
      </dsp:nvSpPr>
      <dsp:spPr>
        <a:xfrm>
          <a:off x="317591" y="2908595"/>
          <a:ext cx="1046677" cy="9350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89B37-8770-43A3-A16F-EA4E7863E733}">
      <dsp:nvSpPr>
        <dsp:cNvPr id="0" name=""/>
        <dsp:cNvSpPr/>
      </dsp:nvSpPr>
      <dsp:spPr>
        <a:xfrm>
          <a:off x="433888" y="3019077"/>
          <a:ext cx="1046677" cy="9350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1.2</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повишаване конкурентоспособността на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земеделски</a:t>
          </a:r>
          <a:r>
            <a:rPr lang="en-US" sz="900" kern="1200" dirty="0" smtClean="0">
              <a:solidFill>
                <a:sysClr val="windowText" lastClr="000000"/>
              </a:solidFill>
              <a:latin typeface="Times New Roman" panose="02020603050405020304" pitchFamily="18" charset="0"/>
              <a:cs typeface="Times New Roman" panose="02020603050405020304" pitchFamily="18" charset="0"/>
            </a:rPr>
            <a:t>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стопанства</a:t>
          </a:r>
          <a:endParaRPr lang="bg-BG" sz="900" kern="1200">
            <a:latin typeface="Times New Roman" panose="02020603050405020304" pitchFamily="18" charset="0"/>
            <a:cs typeface="Times New Roman" panose="02020603050405020304" pitchFamily="18" charset="0"/>
          </a:endParaRPr>
        </a:p>
      </dsp:txBody>
      <dsp:txXfrm>
        <a:off x="461274" y="3046463"/>
        <a:ext cx="991905" cy="880263"/>
      </dsp:txXfrm>
    </dsp:sp>
    <dsp:sp modelId="{3CCBF60F-F552-434B-A58E-04C90A9EB488}">
      <dsp:nvSpPr>
        <dsp:cNvPr id="0" name=""/>
        <dsp:cNvSpPr/>
      </dsp:nvSpPr>
      <dsp:spPr>
        <a:xfrm>
          <a:off x="317591" y="4148039"/>
          <a:ext cx="1046677" cy="862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D253B7-B452-4F90-AD8E-86E6C577F962}">
      <dsp:nvSpPr>
        <dsp:cNvPr id="0" name=""/>
        <dsp:cNvSpPr/>
      </dsp:nvSpPr>
      <dsp:spPr>
        <a:xfrm>
          <a:off x="433888" y="4258521"/>
          <a:ext cx="1046677" cy="8629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1.3</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модернизиране на преработващи предприятия</a:t>
          </a:r>
          <a:endParaRPr lang="bg-BG" sz="900" kern="1200">
            <a:latin typeface="Times New Roman" panose="02020603050405020304" pitchFamily="18" charset="0"/>
            <a:cs typeface="Times New Roman" panose="02020603050405020304" pitchFamily="18" charset="0"/>
          </a:endParaRPr>
        </a:p>
      </dsp:txBody>
      <dsp:txXfrm>
        <a:off x="459162" y="4283795"/>
        <a:ext cx="996129" cy="812354"/>
      </dsp:txXfrm>
    </dsp:sp>
    <dsp:sp modelId="{63F33970-8EFB-4C16-AE64-EA937900AA56}">
      <dsp:nvSpPr>
        <dsp:cNvPr id="0" name=""/>
        <dsp:cNvSpPr/>
      </dsp:nvSpPr>
      <dsp:spPr>
        <a:xfrm>
          <a:off x="1672889"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2F04AA-B1E1-49FB-9ECA-7600A0296860}">
      <dsp:nvSpPr>
        <dsp:cNvPr id="0" name=""/>
        <dsp:cNvSpPr/>
      </dsp:nvSpPr>
      <dsp:spPr>
        <a:xfrm>
          <a:off x="1789186"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2</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Разнообразяване на туристическото  предлагане</a:t>
          </a:r>
          <a:endParaRPr lang="bg-BG" sz="900" kern="1200">
            <a:latin typeface="Times New Roman" panose="02020603050405020304" pitchFamily="18" charset="0"/>
            <a:cs typeface="Times New Roman" panose="02020603050405020304" pitchFamily="18" charset="0"/>
          </a:endParaRPr>
        </a:p>
      </dsp:txBody>
      <dsp:txXfrm>
        <a:off x="1808653" y="1100447"/>
        <a:ext cx="1007743" cy="625706"/>
      </dsp:txXfrm>
    </dsp:sp>
    <dsp:sp modelId="{DEC4639B-5162-4CB4-A613-611FBA426F1D}">
      <dsp:nvSpPr>
        <dsp:cNvPr id="0" name=""/>
        <dsp:cNvSpPr/>
      </dsp:nvSpPr>
      <dsp:spPr>
        <a:xfrm>
          <a:off x="1672889" y="1939546"/>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34C79A-C8BD-44E2-82C8-EB3DA75F7B53}">
      <dsp:nvSpPr>
        <dsp:cNvPr id="0" name=""/>
        <dsp:cNvSpPr/>
      </dsp:nvSpPr>
      <dsp:spPr>
        <a:xfrm>
          <a:off x="1789186" y="2050028"/>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Създаване на нови туристически продукти</a:t>
          </a:r>
          <a:endParaRPr lang="bg-BG" sz="900" kern="1200">
            <a:latin typeface="Times New Roman" panose="02020603050405020304" pitchFamily="18" charset="0"/>
            <a:cs typeface="Times New Roman" panose="02020603050405020304" pitchFamily="18" charset="0"/>
          </a:endParaRPr>
        </a:p>
      </dsp:txBody>
      <dsp:txXfrm>
        <a:off x="1808653" y="2069495"/>
        <a:ext cx="1007743" cy="625706"/>
      </dsp:txXfrm>
    </dsp:sp>
    <dsp:sp modelId="{52BF2644-277F-44C4-B665-59AA25DE0DA9}">
      <dsp:nvSpPr>
        <dsp:cNvPr id="0" name=""/>
        <dsp:cNvSpPr/>
      </dsp:nvSpPr>
      <dsp:spPr>
        <a:xfrm>
          <a:off x="1672889" y="2908595"/>
          <a:ext cx="1046677" cy="910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C058A5-8A92-4170-B799-F4CF77C13E42}">
      <dsp:nvSpPr>
        <dsp:cNvPr id="0" name=""/>
        <dsp:cNvSpPr/>
      </dsp:nvSpPr>
      <dsp:spPr>
        <a:xfrm>
          <a:off x="1789186" y="3019077"/>
          <a:ext cx="1046677" cy="910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Модернизиране на база за настаняване, търговски обекти и заведения за хранене</a:t>
          </a:r>
          <a:endParaRPr lang="bg-BG" sz="900" kern="1200">
            <a:latin typeface="Times New Roman" panose="02020603050405020304" pitchFamily="18" charset="0"/>
            <a:cs typeface="Times New Roman" panose="02020603050405020304" pitchFamily="18" charset="0"/>
          </a:endParaRPr>
        </a:p>
      </dsp:txBody>
      <dsp:txXfrm>
        <a:off x="1815863" y="3045754"/>
        <a:ext cx="993323" cy="857468"/>
      </dsp:txXfrm>
    </dsp:sp>
    <dsp:sp modelId="{CE8DB763-26A6-4AE7-8157-44D5EAEF900C}">
      <dsp:nvSpPr>
        <dsp:cNvPr id="0" name=""/>
        <dsp:cNvSpPr/>
      </dsp:nvSpPr>
      <dsp:spPr>
        <a:xfrm>
          <a:off x="1596863" y="4123826"/>
          <a:ext cx="1198728" cy="10004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3ED6FA-EEE8-4452-8716-A33B65B95F95}">
      <dsp:nvSpPr>
        <dsp:cNvPr id="0" name=""/>
        <dsp:cNvSpPr/>
      </dsp:nvSpPr>
      <dsp:spPr>
        <a:xfrm>
          <a:off x="1713161" y="4234309"/>
          <a:ext cx="1198728" cy="10004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2.3</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Валоризиране на нематериалното и материално културно наследство за целите на туризма</a:t>
          </a:r>
          <a:endParaRPr lang="bg-BG" sz="900" kern="1200">
            <a:latin typeface="Times New Roman" panose="02020603050405020304" pitchFamily="18" charset="0"/>
            <a:cs typeface="Times New Roman" panose="02020603050405020304" pitchFamily="18" charset="0"/>
          </a:endParaRPr>
        </a:p>
      </dsp:txBody>
      <dsp:txXfrm>
        <a:off x="1742464" y="4263612"/>
        <a:ext cx="1140122" cy="941870"/>
      </dsp:txXfrm>
    </dsp:sp>
    <dsp:sp modelId="{B1B5ED0F-8BE9-466C-A61F-1BFD1B959FAF}">
      <dsp:nvSpPr>
        <dsp:cNvPr id="0" name=""/>
        <dsp:cNvSpPr/>
      </dsp:nvSpPr>
      <dsp:spPr>
        <a:xfrm>
          <a:off x="3028186"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7DE0AD-04CF-43FB-BD5F-0E45F9DC9FCE}">
      <dsp:nvSpPr>
        <dsp:cNvPr id="0" name=""/>
        <dsp:cNvSpPr/>
      </dsp:nvSpPr>
      <dsp:spPr>
        <a:xfrm>
          <a:off x="3144484"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3</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Повишаване качеството на публичните услуги</a:t>
          </a:r>
          <a:endParaRPr lang="bg-BG" sz="900" kern="1200">
            <a:latin typeface="Times New Roman" panose="02020603050405020304" pitchFamily="18" charset="0"/>
            <a:cs typeface="Times New Roman" panose="02020603050405020304" pitchFamily="18" charset="0"/>
          </a:endParaRPr>
        </a:p>
      </dsp:txBody>
      <dsp:txXfrm>
        <a:off x="3163951" y="1100447"/>
        <a:ext cx="1007743" cy="625706"/>
      </dsp:txXfrm>
    </dsp:sp>
    <dsp:sp modelId="{6DC2D0BE-8385-4B28-86EE-BF90F5EB856A}">
      <dsp:nvSpPr>
        <dsp:cNvPr id="0" name=""/>
        <dsp:cNvSpPr/>
      </dsp:nvSpPr>
      <dsp:spPr>
        <a:xfrm>
          <a:off x="3028186" y="1939546"/>
          <a:ext cx="1046677" cy="1366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AD2906-BBF8-4458-9E88-210024BF1AC7}">
      <dsp:nvSpPr>
        <dsp:cNvPr id="0" name=""/>
        <dsp:cNvSpPr/>
      </dsp:nvSpPr>
      <dsp:spPr>
        <a:xfrm>
          <a:off x="3144484" y="2050028"/>
          <a:ext cx="1046677" cy="13664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3</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1</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подобряване на публичните услуги, с фокус </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върху потребностите на уязвими групи от населението</a:t>
          </a:r>
          <a:endParaRPr lang="bg-BG" sz="900" b="0" kern="1200">
            <a:latin typeface="Times New Roman" panose="02020603050405020304" pitchFamily="18" charset="0"/>
            <a:cs typeface="Times New Roman" panose="02020603050405020304" pitchFamily="18" charset="0"/>
          </a:endParaRPr>
        </a:p>
      </dsp:txBody>
      <dsp:txXfrm>
        <a:off x="3175140" y="2080684"/>
        <a:ext cx="985365" cy="1305134"/>
      </dsp:txXfrm>
    </dsp:sp>
    <dsp:sp modelId="{31F57887-31CB-4A22-9C4B-CC9ABE0D38B1}">
      <dsp:nvSpPr>
        <dsp:cNvPr id="0" name=""/>
        <dsp:cNvSpPr/>
      </dsp:nvSpPr>
      <dsp:spPr>
        <a:xfrm>
          <a:off x="3028186" y="3610401"/>
          <a:ext cx="1046677" cy="13152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83A6D3-1098-4BDC-A47C-74DD868B17AD}">
      <dsp:nvSpPr>
        <dsp:cNvPr id="0" name=""/>
        <dsp:cNvSpPr/>
      </dsp:nvSpPr>
      <dsp:spPr>
        <a:xfrm>
          <a:off x="3144484" y="3720884"/>
          <a:ext cx="1046677" cy="13152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3</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Инвестиране в инфраструктура за образование и култура</a:t>
          </a:r>
          <a:endParaRPr lang="bg-BG" sz="900" kern="1200">
            <a:latin typeface="Times New Roman" panose="02020603050405020304" pitchFamily="18" charset="0"/>
            <a:cs typeface="Times New Roman" panose="02020603050405020304" pitchFamily="18" charset="0"/>
          </a:endParaRPr>
        </a:p>
      </dsp:txBody>
      <dsp:txXfrm>
        <a:off x="3175140" y="3751540"/>
        <a:ext cx="985365" cy="1253911"/>
      </dsp:txXfrm>
    </dsp:sp>
    <dsp:sp modelId="{490E1A33-147C-4643-B199-5021D62E10B8}">
      <dsp:nvSpPr>
        <dsp:cNvPr id="0" name=""/>
        <dsp:cNvSpPr/>
      </dsp:nvSpPr>
      <dsp:spPr>
        <a:xfrm>
          <a:off x="4307458"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FD9C04-6CE1-42F6-96B5-44E557556281}">
      <dsp:nvSpPr>
        <dsp:cNvPr id="0" name=""/>
        <dsp:cNvSpPr/>
      </dsp:nvSpPr>
      <dsp:spPr>
        <a:xfrm>
          <a:off x="4423756"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4</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Развитие на публичната инфраструктура</a:t>
          </a:r>
          <a:endParaRPr lang="bg-BG" sz="900" kern="1200">
            <a:latin typeface="Times New Roman" panose="02020603050405020304" pitchFamily="18" charset="0"/>
            <a:cs typeface="Times New Roman" panose="02020603050405020304" pitchFamily="18" charset="0"/>
          </a:endParaRPr>
        </a:p>
      </dsp:txBody>
      <dsp:txXfrm>
        <a:off x="4443223" y="1100447"/>
        <a:ext cx="1007743" cy="625706"/>
      </dsp:txXfrm>
    </dsp:sp>
    <dsp:sp modelId="{196DD8B7-06F3-4018-A025-EABD4161B4C5}">
      <dsp:nvSpPr>
        <dsp:cNvPr id="0" name=""/>
        <dsp:cNvSpPr/>
      </dsp:nvSpPr>
      <dsp:spPr>
        <a:xfrm>
          <a:off x="4307458" y="1939546"/>
          <a:ext cx="1046677" cy="10150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F3B275-67C1-4CA3-ABC6-7D1A125B048B}">
      <dsp:nvSpPr>
        <dsp:cNvPr id="0" name=""/>
        <dsp:cNvSpPr/>
      </dsp:nvSpPr>
      <dsp:spPr>
        <a:xfrm>
          <a:off x="4423756" y="2050028"/>
          <a:ext cx="1046677" cy="10150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4</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Подобряване облика на населени места</a:t>
          </a:r>
          <a:endParaRPr lang="bg-BG" sz="900" kern="1200">
            <a:latin typeface="Times New Roman" panose="02020603050405020304" pitchFamily="18" charset="0"/>
            <a:cs typeface="Times New Roman" panose="02020603050405020304" pitchFamily="18" charset="0"/>
          </a:endParaRPr>
        </a:p>
      </dsp:txBody>
      <dsp:txXfrm>
        <a:off x="4453485" y="2079757"/>
        <a:ext cx="987219" cy="955580"/>
      </dsp:txXfrm>
    </dsp:sp>
    <dsp:sp modelId="{2952A6B1-53A2-41E7-9EB3-F6C4600A009E}">
      <dsp:nvSpPr>
        <dsp:cNvPr id="0" name=""/>
        <dsp:cNvSpPr/>
      </dsp:nvSpPr>
      <dsp:spPr>
        <a:xfrm>
          <a:off x="4307458" y="3258993"/>
          <a:ext cx="1046677" cy="116943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F14E53-2F37-4C4D-8856-B4B8C473618A}">
      <dsp:nvSpPr>
        <dsp:cNvPr id="0" name=""/>
        <dsp:cNvSpPr/>
      </dsp:nvSpPr>
      <dsp:spPr>
        <a:xfrm>
          <a:off x="4423756" y="3369475"/>
          <a:ext cx="1046677" cy="116943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4</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Разширяване на публичната инфраструктура с фокус върху туризма</a:t>
          </a:r>
          <a:endParaRPr lang="bg-BG" sz="900" kern="1200">
            <a:latin typeface="Times New Roman" panose="02020603050405020304" pitchFamily="18" charset="0"/>
            <a:cs typeface="Times New Roman" panose="02020603050405020304" pitchFamily="18" charset="0"/>
          </a:endParaRPr>
        </a:p>
      </dsp:txBody>
      <dsp:txXfrm>
        <a:off x="4454412" y="3400131"/>
        <a:ext cx="985365" cy="11081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8DCB31-4175-48F0-B028-BCF892B16453}">
      <dsp:nvSpPr>
        <dsp:cNvPr id="0" name=""/>
        <dsp:cNvSpPr/>
      </dsp:nvSpPr>
      <dsp:spPr>
        <a:xfrm>
          <a:off x="29684"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4.1</a:t>
          </a:r>
        </a:p>
      </dsp:txBody>
      <dsp:txXfrm>
        <a:off x="38697" y="9434"/>
        <a:ext cx="782966" cy="289692"/>
      </dsp:txXfrm>
    </dsp:sp>
    <dsp:sp modelId="{6A340AB1-D23E-4901-9651-BD3BE47AC9F7}">
      <dsp:nvSpPr>
        <dsp:cNvPr id="0" name=""/>
        <dsp:cNvSpPr/>
      </dsp:nvSpPr>
      <dsp:spPr>
        <a:xfrm>
          <a:off x="35291" y="439246"/>
          <a:ext cx="799429" cy="1639647"/>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Проекти- 11</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	</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536 250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	</a:t>
          </a:r>
        </a:p>
      </dsp:txBody>
      <dsp:txXfrm>
        <a:off x="58705" y="462660"/>
        <a:ext cx="752601" cy="1592819"/>
      </dsp:txXfrm>
    </dsp:sp>
    <dsp:sp modelId="{395CD521-CE70-4738-A968-5FB9B5A67EF7}">
      <dsp:nvSpPr>
        <dsp:cNvPr id="0" name=""/>
        <dsp:cNvSpPr/>
      </dsp:nvSpPr>
      <dsp:spPr>
        <a:xfrm>
          <a:off x="96524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4.2</a:t>
          </a:r>
        </a:p>
      </dsp:txBody>
      <dsp:txXfrm>
        <a:off x="974256" y="9434"/>
        <a:ext cx="782966" cy="289692"/>
      </dsp:txXfrm>
    </dsp:sp>
    <dsp:sp modelId="{2D95AB3C-7DE3-4EBE-9BAC-CD97CC5B780A}">
      <dsp:nvSpPr>
        <dsp:cNvPr id="0" name=""/>
        <dsp:cNvSpPr/>
      </dsp:nvSpPr>
      <dsp:spPr>
        <a:xfrm>
          <a:off x="974260"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 - 1</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48 750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- 2 </a:t>
          </a:r>
          <a:endParaRPr lang="bg-BG" sz="1000" kern="1200"/>
        </a:p>
      </dsp:txBody>
      <dsp:txXfrm>
        <a:off x="997697" y="426569"/>
        <a:ext cx="753336" cy="1628887"/>
      </dsp:txXfrm>
    </dsp:sp>
    <dsp:sp modelId="{74D72EBC-E652-4BB1-A229-367B0F9670E4}">
      <dsp:nvSpPr>
        <dsp:cNvPr id="0" name=""/>
        <dsp:cNvSpPr/>
      </dsp:nvSpPr>
      <dsp:spPr>
        <a:xfrm>
          <a:off x="190080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6.4</a:t>
          </a:r>
        </a:p>
      </dsp:txBody>
      <dsp:txXfrm>
        <a:off x="1909816" y="9434"/>
        <a:ext cx="782966" cy="289692"/>
      </dsp:txXfrm>
    </dsp:sp>
    <dsp:sp modelId="{FA8B9CA2-CB1D-448F-B117-3009A7E7BD2C}">
      <dsp:nvSpPr>
        <dsp:cNvPr id="0" name=""/>
        <dsp:cNvSpPr/>
      </dsp:nvSpPr>
      <dsp:spPr>
        <a:xfrm>
          <a:off x="190981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Проекти- 12</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585 000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- 4</a:t>
          </a:r>
        </a:p>
      </dsp:txBody>
      <dsp:txXfrm>
        <a:off x="1933256" y="426569"/>
        <a:ext cx="753336" cy="1628887"/>
      </dsp:txXfrm>
    </dsp:sp>
    <dsp:sp modelId="{DC635C6D-DA6D-49ED-A5D6-686F6FEB193A}">
      <dsp:nvSpPr>
        <dsp:cNvPr id="0" name=""/>
        <dsp:cNvSpPr/>
      </dsp:nvSpPr>
      <dsp:spPr>
        <a:xfrm>
          <a:off x="283636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7.2</a:t>
          </a:r>
        </a:p>
      </dsp:txBody>
      <dsp:txXfrm>
        <a:off x="2845376" y="9434"/>
        <a:ext cx="782966" cy="289692"/>
      </dsp:txXfrm>
    </dsp:sp>
    <dsp:sp modelId="{5A920567-4F93-45E2-B462-D802CCE9CCB5}">
      <dsp:nvSpPr>
        <dsp:cNvPr id="0" name=""/>
        <dsp:cNvSpPr/>
      </dsp:nvSpPr>
      <dsp:spPr>
        <a:xfrm>
          <a:off x="284537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Проекти- 5</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487 500 лв</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dsp:txBody>
      <dsp:txXfrm>
        <a:off x="2868816" y="426569"/>
        <a:ext cx="753336" cy="1628887"/>
      </dsp:txXfrm>
    </dsp:sp>
    <dsp:sp modelId="{A488448F-20A1-4760-B38A-038B65098F4B}">
      <dsp:nvSpPr>
        <dsp:cNvPr id="0" name=""/>
        <dsp:cNvSpPr/>
      </dsp:nvSpPr>
      <dsp:spPr>
        <a:xfrm>
          <a:off x="377192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7.5</a:t>
          </a:r>
        </a:p>
      </dsp:txBody>
      <dsp:txXfrm>
        <a:off x="3780936" y="9434"/>
        <a:ext cx="782966" cy="289692"/>
      </dsp:txXfrm>
    </dsp:sp>
    <dsp:sp modelId="{D8BC0335-8603-4D25-8E54-16615E3D3EBB}">
      <dsp:nvSpPr>
        <dsp:cNvPr id="0" name=""/>
        <dsp:cNvSpPr/>
      </dsp:nvSpPr>
      <dsp:spPr>
        <a:xfrm>
          <a:off x="378093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Проекти- 3</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146 250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- 4</a:t>
          </a:r>
          <a:endParaRPr lang="bg-BG" sz="1000" kern="1200"/>
        </a:p>
      </dsp:txBody>
      <dsp:txXfrm>
        <a:off x="3804376" y="426569"/>
        <a:ext cx="753336" cy="1628887"/>
      </dsp:txXfrm>
    </dsp:sp>
    <dsp:sp modelId="{133782D5-E73B-488B-B24C-0F9EF6D19900}">
      <dsp:nvSpPr>
        <dsp:cNvPr id="0" name=""/>
        <dsp:cNvSpPr/>
      </dsp:nvSpPr>
      <dsp:spPr>
        <a:xfrm>
          <a:off x="4681602" y="424"/>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7.6</a:t>
          </a:r>
        </a:p>
      </dsp:txBody>
      <dsp:txXfrm>
        <a:off x="4690615" y="9437"/>
        <a:ext cx="782966" cy="289692"/>
      </dsp:txXfrm>
    </dsp:sp>
    <dsp:sp modelId="{DBF89BFD-2F88-4D1B-8F8D-D5142E166ED6}">
      <dsp:nvSpPr>
        <dsp:cNvPr id="0" name=""/>
        <dsp:cNvSpPr/>
      </dsp:nvSpPr>
      <dsp:spPr>
        <a:xfrm>
          <a:off x="4681994" y="402708"/>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Проекти- 10</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146 250 лв</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bg-BG" sz="1000" kern="1200"/>
        </a:p>
      </dsp:txBody>
      <dsp:txXfrm>
        <a:off x="4705431" y="426145"/>
        <a:ext cx="753336" cy="16288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E2C61-9C24-4B03-923E-6044019DE2C5}">
      <dsp:nvSpPr>
        <dsp:cNvPr id="0" name=""/>
        <dsp:cNvSpPr/>
      </dsp:nvSpPr>
      <dsp:spPr>
        <a:xfrm>
          <a:off x="1849173" y="1504819"/>
          <a:ext cx="530285" cy="176728"/>
        </a:xfrm>
        <a:custGeom>
          <a:avLst/>
          <a:gdLst/>
          <a:ahLst/>
          <a:cxnLst/>
          <a:rect l="0" t="0" r="0" b="0"/>
          <a:pathLst>
            <a:path>
              <a:moveTo>
                <a:pt x="0" y="0"/>
              </a:moveTo>
              <a:lnTo>
                <a:pt x="0" y="174654"/>
              </a:lnTo>
              <a:lnTo>
                <a:pt x="1077054" y="174654"/>
              </a:lnTo>
              <a:lnTo>
                <a:pt x="1077054" y="25628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532514-9A08-43ED-97AC-CCC384E8D936}">
      <dsp:nvSpPr>
        <dsp:cNvPr id="0" name=""/>
        <dsp:cNvSpPr/>
      </dsp:nvSpPr>
      <dsp:spPr>
        <a:xfrm>
          <a:off x="1234585" y="1504819"/>
          <a:ext cx="614588" cy="175902"/>
        </a:xfrm>
        <a:custGeom>
          <a:avLst/>
          <a:gdLst/>
          <a:ahLst/>
          <a:cxnLst/>
          <a:rect l="0" t="0" r="0" b="0"/>
          <a:pathLst>
            <a:path>
              <a:moveTo>
                <a:pt x="1077054" y="0"/>
              </a:moveTo>
              <a:lnTo>
                <a:pt x="1077054" y="174654"/>
              </a:lnTo>
              <a:lnTo>
                <a:pt x="0" y="174654"/>
              </a:lnTo>
              <a:lnTo>
                <a:pt x="0" y="25628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C9E657-2700-44DC-801B-8AC57584A1B8}">
      <dsp:nvSpPr>
        <dsp:cNvPr id="0" name=""/>
        <dsp:cNvSpPr/>
      </dsp:nvSpPr>
      <dsp:spPr>
        <a:xfrm>
          <a:off x="1803453" y="944853"/>
          <a:ext cx="91440" cy="175902"/>
        </a:xfrm>
        <a:custGeom>
          <a:avLst/>
          <a:gdLst/>
          <a:ahLst/>
          <a:cxnLst/>
          <a:rect l="0" t="0" r="0" b="0"/>
          <a:pathLst>
            <a:path>
              <a:moveTo>
                <a:pt x="45720" y="0"/>
              </a:moveTo>
              <a:lnTo>
                <a:pt x="45720" y="25628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6C109E-C4F9-417A-9133-3DF754A4A7A4}">
      <dsp:nvSpPr>
        <dsp:cNvPr id="0" name=""/>
        <dsp:cNvSpPr/>
      </dsp:nvSpPr>
      <dsp:spPr>
        <a:xfrm>
          <a:off x="1803453" y="384888"/>
          <a:ext cx="91440" cy="175902"/>
        </a:xfrm>
        <a:custGeom>
          <a:avLst/>
          <a:gdLst/>
          <a:ahLst/>
          <a:cxnLst/>
          <a:rect l="0" t="0" r="0" b="0"/>
          <a:pathLst>
            <a:path>
              <a:moveTo>
                <a:pt x="538527" y="0"/>
              </a:moveTo>
              <a:lnTo>
                <a:pt x="538527" y="174654"/>
              </a:lnTo>
              <a:lnTo>
                <a:pt x="0" y="174654"/>
              </a:lnTo>
              <a:lnTo>
                <a:pt x="0" y="256289"/>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F6308E-8F68-466C-8954-6F363A0363F5}">
      <dsp:nvSpPr>
        <dsp:cNvPr id="0" name=""/>
        <dsp:cNvSpPr/>
      </dsp:nvSpPr>
      <dsp:spPr>
        <a:xfrm>
          <a:off x="858854" y="825"/>
          <a:ext cx="1980638" cy="384062"/>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388797-4806-4D07-AA4D-7D757647E8B1}">
      <dsp:nvSpPr>
        <dsp:cNvPr id="0" name=""/>
        <dsp:cNvSpPr/>
      </dsp:nvSpPr>
      <dsp:spPr>
        <a:xfrm>
          <a:off x="926057" y="64668"/>
          <a:ext cx="1980638"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общо събрание</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37306" y="75917"/>
        <a:ext cx="1958140" cy="361564"/>
      </dsp:txXfrm>
    </dsp:sp>
    <dsp:sp modelId="{53442029-8C95-4C65-BB0F-B97ED53DE297}">
      <dsp:nvSpPr>
        <dsp:cNvPr id="0" name=""/>
        <dsp:cNvSpPr/>
      </dsp:nvSpPr>
      <dsp:spPr>
        <a:xfrm>
          <a:off x="1293117" y="560791"/>
          <a:ext cx="1112112" cy="38406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3AD6B3-B4F0-46CF-959E-CF70A406E610}">
      <dsp:nvSpPr>
        <dsp:cNvPr id="0" name=""/>
        <dsp:cNvSpPr/>
      </dsp:nvSpPr>
      <dsp:spPr>
        <a:xfrm>
          <a:off x="1360320" y="624633"/>
          <a:ext cx="1112112"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Управителен съвет</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71569" y="635882"/>
        <a:ext cx="1089614" cy="361564"/>
      </dsp:txXfrm>
    </dsp:sp>
    <dsp:sp modelId="{4286E748-C689-4187-809F-1C6AFDACF8EA}">
      <dsp:nvSpPr>
        <dsp:cNvPr id="0" name=""/>
        <dsp:cNvSpPr/>
      </dsp:nvSpPr>
      <dsp:spPr>
        <a:xfrm>
          <a:off x="1263378" y="1120756"/>
          <a:ext cx="1171590" cy="3840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EEDF4E-672E-410A-9E95-85D03DFE5F2B}">
      <dsp:nvSpPr>
        <dsp:cNvPr id="0" name=""/>
        <dsp:cNvSpPr/>
      </dsp:nvSpPr>
      <dsp:spPr>
        <a:xfrm>
          <a:off x="1330580" y="1184599"/>
          <a:ext cx="1171590"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Изпълнителен директор</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41829" y="1195848"/>
        <a:ext cx="1149092" cy="361564"/>
      </dsp:txXfrm>
    </dsp:sp>
    <dsp:sp modelId="{01357EC4-6A51-4218-A089-5162C1817F5A}">
      <dsp:nvSpPr>
        <dsp:cNvPr id="0" name=""/>
        <dsp:cNvSpPr/>
      </dsp:nvSpPr>
      <dsp:spPr>
        <a:xfrm>
          <a:off x="771502" y="1680722"/>
          <a:ext cx="926165" cy="38406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03C098-134F-4896-9219-4AFBC9FCAF46}">
      <dsp:nvSpPr>
        <dsp:cNvPr id="0" name=""/>
        <dsp:cNvSpPr/>
      </dsp:nvSpPr>
      <dsp:spPr>
        <a:xfrm>
          <a:off x="838704" y="1744564"/>
          <a:ext cx="926165"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Експерт по прилагане на СМТ</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49953" y="1755813"/>
        <a:ext cx="903667" cy="361564"/>
      </dsp:txXfrm>
    </dsp:sp>
    <dsp:sp modelId="{3C4C99C9-1955-419B-AADA-8A0DF73AB7BF}">
      <dsp:nvSpPr>
        <dsp:cNvPr id="0" name=""/>
        <dsp:cNvSpPr/>
      </dsp:nvSpPr>
      <dsp:spPr>
        <a:xfrm>
          <a:off x="1832073" y="1681547"/>
          <a:ext cx="1094772" cy="38406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9E074F-EDE9-48E7-BA43-E4FA5DB8EEE8}">
      <dsp:nvSpPr>
        <dsp:cNvPr id="0" name=""/>
        <dsp:cNvSpPr/>
      </dsp:nvSpPr>
      <dsp:spPr>
        <a:xfrm>
          <a:off x="1899275" y="1745390"/>
          <a:ext cx="1094772"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Счетоводител</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10524" y="1756639"/>
        <a:ext cx="1072274" cy="3615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0.49883</cdr:x>
      <cdr:y>0.17631</cdr:y>
    </cdr:from>
    <cdr:to>
      <cdr:x>0.49917</cdr:x>
      <cdr:y>0.93555</cdr:y>
    </cdr:to>
    <cdr:cxnSp macro="">
      <cdr:nvCxnSpPr>
        <cdr:cNvPr id="2" name="Straight Connector 1"/>
        <cdr:cNvCxnSpPr/>
      </cdr:nvCxnSpPr>
      <cdr:spPr>
        <a:xfrm xmlns:a="http://schemas.openxmlformats.org/drawingml/2006/main" flipH="1">
          <a:off x="2665194" y="565150"/>
          <a:ext cx="1807" cy="24337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0.27544</cdr:x>
      <cdr:y>0.55114</cdr:y>
    </cdr:from>
    <cdr:to>
      <cdr:x>0.72432</cdr:x>
      <cdr:y>0.5516</cdr:y>
    </cdr:to>
    <cdr:cxnSp macro="">
      <cdr:nvCxnSpPr>
        <cdr:cNvPr id="7" name="Straight Connector 6"/>
        <cdr:cNvCxnSpPr/>
      </cdr:nvCxnSpPr>
      <cdr:spPr>
        <a:xfrm xmlns:a="http://schemas.openxmlformats.org/drawingml/2006/main">
          <a:off x="1471654" y="1766656"/>
          <a:ext cx="2398295" cy="147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ED37-15E2-47B7-86B9-1FCCC520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68</Pages>
  <Words>21280</Words>
  <Characters>121298</Characters>
  <Application>Microsoft Office Word</Application>
  <DocSecurity>0</DocSecurity>
  <Lines>1010</Lines>
  <Paragraphs>284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стратегия ЗА водено от общностите местно развитие, 2014 - 2020</vt:lpstr>
      <vt:lpstr>стратегия ЗА водено от общностите местно развитие, 2014 - 2020</vt:lpstr>
    </vt:vector>
  </TitlesOfParts>
  <Company>юли, 2017</Company>
  <LinksUpToDate>false</LinksUpToDate>
  <CharactersWithSpaces>142294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ЗА водено от общностите местно развитие, 2014 - 2020</dc:title>
  <dc:subject>НА МЕСТНА ИНИЦИАТИВНА ГРУПА ЯБЛАНИЦА-ПРАВЕЦ</dc:subject>
  <dc:creator>amihaylov</dc:creator>
  <cp:lastModifiedBy>Admin</cp:lastModifiedBy>
  <cp:revision>21</cp:revision>
  <cp:lastPrinted>2018-07-26T08:40:00Z</cp:lastPrinted>
  <dcterms:created xsi:type="dcterms:W3CDTF">2018-07-16T10:20:00Z</dcterms:created>
  <dcterms:modified xsi:type="dcterms:W3CDTF">2019-11-08T05:58:00Z</dcterms:modified>
</cp:coreProperties>
</file>